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690" w:rsidRPr="00AA0AE0" w:rsidRDefault="002751D4" w:rsidP="00536690">
      <w:pPr>
        <w:pStyle w:val="Title"/>
        <w:rPr>
          <w:sz w:val="24"/>
          <w:szCs w:val="24"/>
        </w:rPr>
      </w:pPr>
      <w:r>
        <w:rPr>
          <w:noProof/>
        </w:rPr>
        <w:drawing>
          <wp:anchor distT="0" distB="0" distL="114300" distR="114300" simplePos="0" relativeHeight="251664896" behindDoc="0" locked="0" layoutInCell="1" allowOverlap="1" wp14:anchorId="30345FE6" wp14:editId="644FB47A">
            <wp:simplePos x="0" y="0"/>
            <wp:positionH relativeFrom="page">
              <wp:align>right</wp:align>
            </wp:positionH>
            <wp:positionV relativeFrom="paragraph">
              <wp:posOffset>0</wp:posOffset>
            </wp:positionV>
            <wp:extent cx="7759700" cy="861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759700" cy="861060"/>
                    </a:xfrm>
                    <a:prstGeom prst="rect">
                      <a:avLst/>
                    </a:prstGeom>
                  </pic:spPr>
                </pic:pic>
              </a:graphicData>
            </a:graphic>
            <wp14:sizeRelH relativeFrom="margin">
              <wp14:pctWidth>0</wp14:pctWidth>
            </wp14:sizeRelH>
            <wp14:sizeRelV relativeFrom="margin">
              <wp14:pctHeight>0</wp14:pctHeight>
            </wp14:sizeRelV>
          </wp:anchor>
        </w:drawing>
      </w:r>
    </w:p>
    <w:p w:rsidR="00536690" w:rsidRDefault="00536690" w:rsidP="00536690">
      <w:pPr>
        <w:pStyle w:val="Title"/>
        <w:rPr>
          <w:sz w:val="24"/>
          <w:szCs w:val="24"/>
        </w:rPr>
      </w:pPr>
    </w:p>
    <w:p w:rsidR="00AA0AE0" w:rsidRPr="00AA0AE0" w:rsidRDefault="00AA0AE0" w:rsidP="00AA0AE0"/>
    <w:p w:rsidR="00536690" w:rsidRPr="00AA0AE0" w:rsidRDefault="00536690" w:rsidP="00536690">
      <w:pPr>
        <w:pStyle w:val="Title"/>
        <w:rPr>
          <w:sz w:val="24"/>
          <w:szCs w:val="24"/>
        </w:rPr>
      </w:pPr>
    </w:p>
    <w:p w:rsidR="00536690" w:rsidRPr="00AA0AE0" w:rsidRDefault="00536690" w:rsidP="00B53144">
      <w:pPr>
        <w:pStyle w:val="Title"/>
        <w:spacing w:after="100"/>
        <w:rPr>
          <w:sz w:val="24"/>
          <w:szCs w:val="24"/>
        </w:rPr>
      </w:pPr>
    </w:p>
    <w:p w:rsidR="00536690" w:rsidRPr="00AA0AE0" w:rsidRDefault="00536690" w:rsidP="00536690">
      <w:pPr>
        <w:pStyle w:val="Title"/>
        <w:rPr>
          <w:sz w:val="24"/>
          <w:szCs w:val="24"/>
        </w:rPr>
      </w:pPr>
    </w:p>
    <w:p w:rsidR="00536690" w:rsidRPr="00AA0AE0" w:rsidRDefault="00536690" w:rsidP="00536690">
      <w:pPr>
        <w:pStyle w:val="Title"/>
        <w:rPr>
          <w:sz w:val="24"/>
          <w:szCs w:val="24"/>
        </w:rPr>
      </w:pPr>
    </w:p>
    <w:p w:rsidR="00536690" w:rsidRPr="00AA0AE0" w:rsidRDefault="00536690" w:rsidP="00536690">
      <w:pPr>
        <w:pStyle w:val="Title"/>
        <w:rPr>
          <w:sz w:val="24"/>
          <w:szCs w:val="24"/>
        </w:rPr>
      </w:pPr>
    </w:p>
    <w:p w:rsidR="00536690" w:rsidRPr="00AA0AE0" w:rsidRDefault="00536690" w:rsidP="0036399F">
      <w:pPr>
        <w:pStyle w:val="Title"/>
        <w:jc w:val="left"/>
      </w:pPr>
      <w:r w:rsidRPr="00AA0AE0">
        <w:t xml:space="preserve">Women’s Status in </w:t>
      </w:r>
      <w:r w:rsidR="00FA349E" w:rsidRPr="00AA0AE0">
        <w:t>STEM</w:t>
      </w:r>
    </w:p>
    <w:p w:rsidR="00536690" w:rsidRPr="002751D4" w:rsidRDefault="00001740" w:rsidP="0036399F">
      <w:pPr>
        <w:jc w:val="left"/>
        <w:rPr>
          <w:color w:val="4472C4" w:themeColor="accent1"/>
          <w:sz w:val="28"/>
          <w:szCs w:val="28"/>
        </w:rPr>
      </w:pPr>
      <w:r w:rsidRPr="002751D4">
        <w:rPr>
          <w:color w:val="4472C4" w:themeColor="accent1"/>
          <w:sz w:val="28"/>
          <w:szCs w:val="28"/>
        </w:rPr>
        <w:t xml:space="preserve">Gender Analysis </w:t>
      </w:r>
    </w:p>
    <w:p w:rsidR="00536690" w:rsidRPr="00AA0AE0" w:rsidRDefault="00536690" w:rsidP="00536690">
      <w:pPr>
        <w:rPr>
          <w:sz w:val="24"/>
          <w:szCs w:val="24"/>
        </w:rPr>
      </w:pPr>
    </w:p>
    <w:p w:rsidR="00536690" w:rsidRPr="00AA0AE0" w:rsidRDefault="00536690" w:rsidP="00536690">
      <w:pPr>
        <w:rPr>
          <w:sz w:val="24"/>
          <w:szCs w:val="24"/>
        </w:rPr>
      </w:pPr>
    </w:p>
    <w:p w:rsidR="00536690" w:rsidRPr="00AA0AE0" w:rsidRDefault="00536690" w:rsidP="00536690">
      <w:pPr>
        <w:rPr>
          <w:sz w:val="24"/>
          <w:szCs w:val="24"/>
        </w:rPr>
      </w:pPr>
    </w:p>
    <w:p w:rsidR="00536690" w:rsidRPr="00AA0AE0" w:rsidRDefault="00536690" w:rsidP="00536690">
      <w:pPr>
        <w:rPr>
          <w:sz w:val="24"/>
          <w:szCs w:val="24"/>
        </w:rPr>
      </w:pPr>
    </w:p>
    <w:p w:rsidR="00536690" w:rsidRDefault="00536690" w:rsidP="00536690">
      <w:pPr>
        <w:rPr>
          <w:sz w:val="24"/>
          <w:szCs w:val="24"/>
        </w:rPr>
      </w:pPr>
    </w:p>
    <w:p w:rsidR="00E26F09" w:rsidRDefault="00E26F09" w:rsidP="00536690">
      <w:pPr>
        <w:rPr>
          <w:sz w:val="24"/>
          <w:szCs w:val="24"/>
        </w:rPr>
      </w:pPr>
    </w:p>
    <w:p w:rsidR="00E26F09" w:rsidRDefault="00E26F09" w:rsidP="00536690">
      <w:pPr>
        <w:rPr>
          <w:sz w:val="24"/>
          <w:szCs w:val="24"/>
        </w:rPr>
      </w:pPr>
    </w:p>
    <w:p w:rsidR="00E26F09" w:rsidRDefault="00E26F09" w:rsidP="00536690">
      <w:pPr>
        <w:rPr>
          <w:sz w:val="24"/>
          <w:szCs w:val="24"/>
        </w:rPr>
      </w:pPr>
    </w:p>
    <w:p w:rsidR="00E26F09" w:rsidRDefault="00E26F09" w:rsidP="00536690">
      <w:pPr>
        <w:rPr>
          <w:sz w:val="24"/>
          <w:szCs w:val="24"/>
        </w:rPr>
      </w:pPr>
    </w:p>
    <w:p w:rsidR="00E26F09" w:rsidRDefault="00E26F09" w:rsidP="00536690">
      <w:pPr>
        <w:rPr>
          <w:sz w:val="24"/>
          <w:szCs w:val="24"/>
        </w:rPr>
      </w:pPr>
    </w:p>
    <w:p w:rsidR="00E26F09" w:rsidRDefault="00E26F09" w:rsidP="00536690">
      <w:pPr>
        <w:rPr>
          <w:sz w:val="24"/>
          <w:szCs w:val="24"/>
        </w:rPr>
      </w:pPr>
    </w:p>
    <w:p w:rsidR="00E26F09" w:rsidRDefault="00E26F09" w:rsidP="00536690">
      <w:pPr>
        <w:rPr>
          <w:sz w:val="24"/>
          <w:szCs w:val="24"/>
        </w:rPr>
      </w:pPr>
    </w:p>
    <w:p w:rsidR="00E26F09" w:rsidRDefault="00E26F09" w:rsidP="00536690">
      <w:pPr>
        <w:rPr>
          <w:sz w:val="24"/>
          <w:szCs w:val="24"/>
        </w:rPr>
      </w:pPr>
    </w:p>
    <w:p w:rsidR="00E26F09" w:rsidRDefault="0036399F" w:rsidP="00536690">
      <w:pPr>
        <w:rPr>
          <w:sz w:val="24"/>
          <w:szCs w:val="24"/>
        </w:rPr>
      </w:pPr>
      <w:r>
        <w:rPr>
          <w:sz w:val="24"/>
          <w:szCs w:val="24"/>
        </w:rPr>
        <w:t>Albania    2023</w:t>
      </w:r>
    </w:p>
    <w:p w:rsidR="00E26F09" w:rsidRDefault="00E26F09" w:rsidP="00536690">
      <w:pPr>
        <w:rPr>
          <w:sz w:val="24"/>
          <w:szCs w:val="24"/>
        </w:rPr>
      </w:pPr>
    </w:p>
    <w:p w:rsidR="00E26F09" w:rsidRDefault="00E26F09" w:rsidP="00536690">
      <w:pPr>
        <w:rPr>
          <w:sz w:val="24"/>
          <w:szCs w:val="24"/>
        </w:rPr>
      </w:pPr>
    </w:p>
    <w:p w:rsidR="00E26F09" w:rsidRDefault="00E26F09" w:rsidP="00536690">
      <w:pPr>
        <w:rPr>
          <w:sz w:val="24"/>
          <w:szCs w:val="24"/>
        </w:rPr>
      </w:pPr>
    </w:p>
    <w:p w:rsidR="00E26F09" w:rsidRDefault="00E26F09" w:rsidP="00536690">
      <w:pPr>
        <w:rPr>
          <w:sz w:val="24"/>
          <w:szCs w:val="24"/>
        </w:rPr>
      </w:pPr>
    </w:p>
    <w:p w:rsidR="0036399F" w:rsidRDefault="0036399F" w:rsidP="00536690">
      <w:pPr>
        <w:rPr>
          <w:sz w:val="24"/>
          <w:szCs w:val="24"/>
        </w:rPr>
      </w:pPr>
    </w:p>
    <w:p w:rsidR="002751D4" w:rsidRDefault="002751D4" w:rsidP="0036399F">
      <w:pPr>
        <w:pStyle w:val="NormalWeb"/>
        <w:jc w:val="right"/>
      </w:pPr>
      <w:r>
        <w:rPr>
          <w:noProof/>
        </w:rPr>
        <w:drawing>
          <wp:anchor distT="0" distB="0" distL="114300" distR="114300" simplePos="0" relativeHeight="251665920" behindDoc="0" locked="0" layoutInCell="1" allowOverlap="1" wp14:anchorId="2AEDCE9B">
            <wp:simplePos x="0" y="0"/>
            <wp:positionH relativeFrom="column">
              <wp:posOffset>5057775</wp:posOffset>
            </wp:positionH>
            <wp:positionV relativeFrom="paragraph">
              <wp:posOffset>276225</wp:posOffset>
            </wp:positionV>
            <wp:extent cx="781050" cy="7810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anchor>
        </w:drawing>
      </w:r>
      <w:r>
        <w:rPr>
          <w:rFonts w:eastAsia="Calibri"/>
        </w:rPr>
        <w:t xml:space="preserve">                                                                                                                      </w:t>
      </w:r>
      <w:r w:rsidR="0036399F">
        <w:rPr>
          <w:rFonts w:eastAsia="Calibri"/>
        </w:rPr>
        <w:t xml:space="preserve"> </w:t>
      </w:r>
      <w:r>
        <w:rPr>
          <w:rFonts w:eastAsia="Calibri"/>
        </w:rPr>
        <w:t xml:space="preserve"> Partner organization</w:t>
      </w:r>
      <w:r w:rsidRPr="00F65410">
        <w:rPr>
          <w:rFonts w:eastAsia="Calibri"/>
        </w:rPr>
        <w:t>:</w:t>
      </w:r>
    </w:p>
    <w:p w:rsidR="00E26F09" w:rsidRDefault="00E26F09" w:rsidP="00536690">
      <w:pPr>
        <w:rPr>
          <w:sz w:val="24"/>
          <w:szCs w:val="24"/>
        </w:rPr>
      </w:pPr>
    </w:p>
    <w:p w:rsidR="00E26F09" w:rsidRDefault="00E26F09" w:rsidP="00536690">
      <w:pPr>
        <w:rPr>
          <w:sz w:val="24"/>
          <w:szCs w:val="24"/>
        </w:rPr>
      </w:pPr>
    </w:p>
    <w:p w:rsidR="00E26F09" w:rsidRDefault="00E26F09" w:rsidP="00536690">
      <w:pPr>
        <w:rPr>
          <w:sz w:val="24"/>
          <w:szCs w:val="24"/>
        </w:rPr>
      </w:pPr>
    </w:p>
    <w:p w:rsidR="00E26F09" w:rsidRDefault="00E26F09" w:rsidP="00536690">
      <w:pPr>
        <w:rPr>
          <w:sz w:val="24"/>
          <w:szCs w:val="24"/>
        </w:rPr>
      </w:pPr>
    </w:p>
    <w:p w:rsidR="002751D4" w:rsidRDefault="002751D4" w:rsidP="00001740">
      <w:pPr>
        <w:jc w:val="center"/>
      </w:pPr>
      <w:r>
        <w:rPr>
          <w:noProof/>
        </w:rPr>
        <w:lastRenderedPageBreak/>
        <w:drawing>
          <wp:anchor distT="0" distB="0" distL="114300" distR="114300" simplePos="0" relativeHeight="251662848" behindDoc="0" locked="0" layoutInCell="1" allowOverlap="1" wp14:anchorId="2FCDF54A" wp14:editId="0B47DFBE">
            <wp:simplePos x="0" y="0"/>
            <wp:positionH relativeFrom="page">
              <wp:align>left</wp:align>
            </wp:positionH>
            <wp:positionV relativeFrom="paragraph">
              <wp:posOffset>0</wp:posOffset>
            </wp:positionV>
            <wp:extent cx="7759700" cy="86106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759700" cy="861060"/>
                    </a:xfrm>
                    <a:prstGeom prst="rect">
                      <a:avLst/>
                    </a:prstGeom>
                  </pic:spPr>
                </pic:pic>
              </a:graphicData>
            </a:graphic>
            <wp14:sizeRelH relativeFrom="margin">
              <wp14:pctWidth>0</wp14:pctWidth>
            </wp14:sizeRelH>
            <wp14:sizeRelV relativeFrom="margin">
              <wp14:pctHeight>0</wp14:pctHeight>
            </wp14:sizeRelV>
          </wp:anchor>
        </w:drawing>
      </w:r>
    </w:p>
    <w:p w:rsidR="002751D4" w:rsidRDefault="002751D4" w:rsidP="00001740">
      <w:pPr>
        <w:jc w:val="center"/>
      </w:pPr>
    </w:p>
    <w:p w:rsidR="002751D4" w:rsidRDefault="002751D4" w:rsidP="00001740">
      <w:pPr>
        <w:jc w:val="center"/>
      </w:pPr>
    </w:p>
    <w:p w:rsidR="002751D4" w:rsidRDefault="002751D4" w:rsidP="00001740">
      <w:pPr>
        <w:jc w:val="center"/>
      </w:pPr>
    </w:p>
    <w:p w:rsidR="002751D4" w:rsidRDefault="002751D4" w:rsidP="00001740">
      <w:pPr>
        <w:jc w:val="center"/>
      </w:pPr>
    </w:p>
    <w:p w:rsidR="0036399F" w:rsidRDefault="0036399F" w:rsidP="0036399F">
      <w:pPr>
        <w:pStyle w:val="Title"/>
        <w:jc w:val="left"/>
      </w:pPr>
    </w:p>
    <w:p w:rsidR="0036399F" w:rsidRDefault="0036399F" w:rsidP="0036399F">
      <w:pPr>
        <w:pStyle w:val="Title"/>
        <w:jc w:val="left"/>
      </w:pPr>
    </w:p>
    <w:p w:rsidR="0036399F" w:rsidRPr="00AA0AE0" w:rsidRDefault="0036399F" w:rsidP="0036399F">
      <w:pPr>
        <w:pStyle w:val="Title"/>
        <w:jc w:val="left"/>
      </w:pPr>
      <w:r w:rsidRPr="00AA0AE0">
        <w:t>Women’s Status in STEM</w:t>
      </w:r>
    </w:p>
    <w:p w:rsidR="0036399F" w:rsidRPr="002751D4" w:rsidRDefault="0036399F" w:rsidP="0036399F">
      <w:pPr>
        <w:jc w:val="left"/>
        <w:rPr>
          <w:color w:val="4472C4" w:themeColor="accent1"/>
          <w:sz w:val="28"/>
          <w:szCs w:val="28"/>
        </w:rPr>
      </w:pPr>
      <w:r w:rsidRPr="002751D4">
        <w:rPr>
          <w:color w:val="4472C4" w:themeColor="accent1"/>
          <w:sz w:val="28"/>
          <w:szCs w:val="28"/>
        </w:rPr>
        <w:t xml:space="preserve">Gender Analysis </w:t>
      </w:r>
    </w:p>
    <w:p w:rsidR="002751D4" w:rsidRDefault="002751D4" w:rsidP="00001740">
      <w:pPr>
        <w:jc w:val="center"/>
      </w:pPr>
    </w:p>
    <w:p w:rsidR="002751D4" w:rsidRDefault="002751D4" w:rsidP="00001740">
      <w:pPr>
        <w:jc w:val="center"/>
      </w:pPr>
    </w:p>
    <w:p w:rsidR="002751D4" w:rsidRDefault="002751D4" w:rsidP="00001740">
      <w:pPr>
        <w:jc w:val="center"/>
      </w:pPr>
    </w:p>
    <w:p w:rsidR="002751D4" w:rsidRDefault="002751D4" w:rsidP="00001740">
      <w:pPr>
        <w:jc w:val="center"/>
      </w:pPr>
    </w:p>
    <w:p w:rsidR="002751D4" w:rsidRDefault="0036399F" w:rsidP="0036399F">
      <w:pPr>
        <w:jc w:val="left"/>
      </w:pPr>
      <w:r>
        <w:t>Tirana, 2023</w:t>
      </w:r>
    </w:p>
    <w:p w:rsidR="002751D4" w:rsidRDefault="002751D4" w:rsidP="00001740">
      <w:pPr>
        <w:jc w:val="center"/>
      </w:pPr>
    </w:p>
    <w:p w:rsidR="0036399F" w:rsidRPr="0036399F" w:rsidRDefault="0036399F" w:rsidP="0036399F">
      <w:pPr>
        <w:jc w:val="left"/>
        <w:rPr>
          <w:b/>
        </w:rPr>
      </w:pPr>
      <w:r w:rsidRPr="0036399F">
        <w:rPr>
          <w:b/>
        </w:rPr>
        <w:t xml:space="preserve">Publisher: </w:t>
      </w:r>
    </w:p>
    <w:p w:rsidR="002751D4" w:rsidRDefault="0036399F" w:rsidP="0036399F">
      <w:pPr>
        <w:jc w:val="left"/>
      </w:pPr>
      <w:r>
        <w:t xml:space="preserve">AWEN - </w:t>
      </w:r>
      <w:r>
        <w:t>Albanian Women’s Empowerment Network</w:t>
      </w:r>
    </w:p>
    <w:p w:rsidR="0036399F" w:rsidRDefault="0036399F" w:rsidP="0036399F">
      <w:pPr>
        <w:jc w:val="left"/>
      </w:pPr>
    </w:p>
    <w:p w:rsidR="0036399F" w:rsidRDefault="0036399F" w:rsidP="0036399F">
      <w:pPr>
        <w:jc w:val="left"/>
        <w:rPr>
          <w:b/>
        </w:rPr>
      </w:pPr>
      <w:r w:rsidRPr="0036399F">
        <w:rPr>
          <w:b/>
        </w:rPr>
        <w:t xml:space="preserve">Authors: </w:t>
      </w:r>
    </w:p>
    <w:p w:rsidR="0036399F" w:rsidRPr="0036399F" w:rsidRDefault="0036399F" w:rsidP="0036399F">
      <w:pPr>
        <w:jc w:val="left"/>
      </w:pPr>
      <w:r w:rsidRPr="0036399F">
        <w:t xml:space="preserve">Mirela </w:t>
      </w:r>
      <w:proofErr w:type="spellStart"/>
      <w:r w:rsidRPr="0036399F">
        <w:t>Arqimandriti</w:t>
      </w:r>
      <w:proofErr w:type="spellEnd"/>
    </w:p>
    <w:p w:rsidR="0036399F" w:rsidRPr="0036399F" w:rsidRDefault="0036399F" w:rsidP="0036399F">
      <w:pPr>
        <w:jc w:val="left"/>
      </w:pPr>
      <w:r w:rsidRPr="0036399F">
        <w:t>Ines Leskaj</w:t>
      </w:r>
    </w:p>
    <w:p w:rsidR="002751D4" w:rsidRDefault="002751D4" w:rsidP="00001740">
      <w:pPr>
        <w:jc w:val="center"/>
      </w:pPr>
    </w:p>
    <w:p w:rsidR="002751D4" w:rsidRDefault="002751D4" w:rsidP="00001740">
      <w:pPr>
        <w:jc w:val="center"/>
      </w:pPr>
    </w:p>
    <w:p w:rsidR="0036399F" w:rsidRDefault="0036399F" w:rsidP="0036399F">
      <w:pPr>
        <w:jc w:val="center"/>
        <w:rPr>
          <w:sz w:val="24"/>
          <w:szCs w:val="24"/>
        </w:rPr>
      </w:pPr>
      <w:r>
        <w:t xml:space="preserve">This publication was produced with the </w:t>
      </w:r>
      <w:r>
        <w:rPr>
          <w:rFonts w:ascii="Tahoma" w:hAnsi="Tahoma" w:cs="Tahoma"/>
        </w:rPr>
        <w:t>f</w:t>
      </w:r>
      <w:r>
        <w:t>inancial support of the European Union and co-funded by Sweden. Its contents are the sole responsibility of Albanian Women’s Empowerment Network and do not necessarily re</w:t>
      </w:r>
      <w:r>
        <w:rPr>
          <w:rFonts w:ascii="Tahoma" w:hAnsi="Tahoma" w:cs="Tahoma"/>
        </w:rPr>
        <w:t>f</w:t>
      </w:r>
      <w:r>
        <w:t>lect the views of the European Union or Sweden.</w:t>
      </w:r>
    </w:p>
    <w:p w:rsidR="002751D4" w:rsidRDefault="002751D4" w:rsidP="00001740">
      <w:pPr>
        <w:jc w:val="center"/>
      </w:pPr>
    </w:p>
    <w:p w:rsidR="002751D4" w:rsidRDefault="002751D4" w:rsidP="00001740">
      <w:pPr>
        <w:jc w:val="center"/>
      </w:pPr>
    </w:p>
    <w:p w:rsidR="002751D4" w:rsidRDefault="002751D4" w:rsidP="00001740">
      <w:pPr>
        <w:jc w:val="center"/>
      </w:pPr>
    </w:p>
    <w:p w:rsidR="002751D4" w:rsidRDefault="002751D4" w:rsidP="0036399F"/>
    <w:p w:rsidR="0036399F" w:rsidRPr="00F65410" w:rsidRDefault="0036399F" w:rsidP="0036399F">
      <w:pPr>
        <w:pStyle w:val="NormalWeb"/>
      </w:pPr>
      <w:r w:rsidRPr="00F65410">
        <w:rPr>
          <w:rFonts w:eastAsia="Calibri"/>
        </w:rPr>
        <w:t>Implemented by:</w:t>
      </w:r>
    </w:p>
    <w:p w:rsidR="002751D4" w:rsidRDefault="0036399F" w:rsidP="0036399F">
      <w:r w:rsidRPr="00FC2308">
        <w:rPr>
          <w:noProof/>
        </w:rPr>
        <w:drawing>
          <wp:inline distT="0" distB="0" distL="0" distR="0" wp14:anchorId="30159447" wp14:editId="46E62682">
            <wp:extent cx="5943600" cy="647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647700"/>
                    </a:xfrm>
                    <a:prstGeom prst="rect">
                      <a:avLst/>
                    </a:prstGeom>
                    <a:noFill/>
                    <a:ln>
                      <a:noFill/>
                    </a:ln>
                  </pic:spPr>
                </pic:pic>
              </a:graphicData>
            </a:graphic>
          </wp:inline>
        </w:drawing>
      </w:r>
    </w:p>
    <w:p w:rsidR="00D612B8" w:rsidRPr="00AA0AE0" w:rsidRDefault="00D612B8" w:rsidP="00536690">
      <w:pPr>
        <w:rPr>
          <w:sz w:val="24"/>
          <w:szCs w:val="24"/>
        </w:rPr>
      </w:pPr>
    </w:p>
    <w:p w:rsidR="00536690" w:rsidRPr="00AA0AE0" w:rsidRDefault="00536690" w:rsidP="00536690">
      <w:pPr>
        <w:rPr>
          <w:sz w:val="24"/>
          <w:szCs w:val="24"/>
        </w:rPr>
      </w:pPr>
    </w:p>
    <w:p w:rsidR="00536690" w:rsidRPr="00AA0AE0" w:rsidRDefault="00536690" w:rsidP="00536690">
      <w:pPr>
        <w:rPr>
          <w:b/>
          <w:color w:val="4BACC6"/>
          <w:sz w:val="24"/>
          <w:szCs w:val="24"/>
        </w:rPr>
      </w:pPr>
      <w:r w:rsidRPr="00AA0AE0">
        <w:rPr>
          <w:b/>
          <w:color w:val="4BACC6"/>
          <w:sz w:val="24"/>
          <w:szCs w:val="24"/>
        </w:rPr>
        <w:t>Table of references</w:t>
      </w:r>
    </w:p>
    <w:p w:rsidR="00677C93" w:rsidRDefault="00D612B8">
      <w:pPr>
        <w:pStyle w:val="TOC1"/>
        <w:tabs>
          <w:tab w:val="left" w:pos="440"/>
          <w:tab w:val="right" w:leader="dot" w:pos="9350"/>
        </w:tabs>
        <w:rPr>
          <w:rFonts w:asciiTheme="minorHAnsi" w:eastAsiaTheme="minorEastAsia" w:hAnsiTheme="minorHAnsi" w:cstheme="minorBidi"/>
          <w:b w:val="0"/>
          <w:bCs w:val="0"/>
          <w:caps w:val="0"/>
          <w:noProof/>
          <w:sz w:val="22"/>
          <w:szCs w:val="22"/>
          <w:lang w:val="en-US"/>
        </w:rPr>
      </w:pPr>
      <w:r w:rsidRPr="00AA0AE0">
        <w:rPr>
          <w:rFonts w:ascii="Cambria" w:hAnsi="Cambria"/>
          <w:sz w:val="24"/>
          <w:szCs w:val="24"/>
        </w:rPr>
        <w:fldChar w:fldCharType="begin"/>
      </w:r>
      <w:r w:rsidRPr="00AA0AE0">
        <w:rPr>
          <w:rFonts w:ascii="Cambria" w:hAnsi="Cambria"/>
          <w:sz w:val="24"/>
          <w:szCs w:val="24"/>
        </w:rPr>
        <w:instrText xml:space="preserve"> TOC \o "1-8" \h \z \u </w:instrText>
      </w:r>
      <w:r w:rsidRPr="00AA0AE0">
        <w:rPr>
          <w:rFonts w:ascii="Cambria" w:hAnsi="Cambria"/>
          <w:sz w:val="24"/>
          <w:szCs w:val="24"/>
        </w:rPr>
        <w:fldChar w:fldCharType="separate"/>
      </w:r>
      <w:hyperlink w:anchor="_Toc125957390" w:history="1">
        <w:r w:rsidR="00677C93" w:rsidRPr="00B3318B">
          <w:rPr>
            <w:rStyle w:val="Hyperlink"/>
            <w:noProof/>
          </w:rPr>
          <w:t>1.</w:t>
        </w:r>
        <w:r w:rsidR="00677C93">
          <w:rPr>
            <w:rFonts w:asciiTheme="minorHAnsi" w:eastAsiaTheme="minorEastAsia" w:hAnsiTheme="minorHAnsi" w:cstheme="minorBidi"/>
            <w:b w:val="0"/>
            <w:bCs w:val="0"/>
            <w:caps w:val="0"/>
            <w:noProof/>
            <w:sz w:val="22"/>
            <w:szCs w:val="22"/>
            <w:lang w:val="en-US"/>
          </w:rPr>
          <w:tab/>
        </w:r>
        <w:r w:rsidR="00677C93" w:rsidRPr="00B3318B">
          <w:rPr>
            <w:rStyle w:val="Hyperlink"/>
            <w:noProof/>
          </w:rPr>
          <w:t>Introduction</w:t>
        </w:r>
        <w:r w:rsidR="00677C93">
          <w:rPr>
            <w:noProof/>
            <w:webHidden/>
          </w:rPr>
          <w:tab/>
        </w:r>
        <w:r w:rsidR="00677C93">
          <w:rPr>
            <w:noProof/>
            <w:webHidden/>
          </w:rPr>
          <w:fldChar w:fldCharType="begin"/>
        </w:r>
        <w:r w:rsidR="00677C93">
          <w:rPr>
            <w:noProof/>
            <w:webHidden/>
          </w:rPr>
          <w:instrText xml:space="preserve"> PAGEREF _Toc125957390 \h </w:instrText>
        </w:r>
        <w:r w:rsidR="00677C93">
          <w:rPr>
            <w:noProof/>
            <w:webHidden/>
          </w:rPr>
        </w:r>
        <w:r w:rsidR="00677C93">
          <w:rPr>
            <w:noProof/>
            <w:webHidden/>
          </w:rPr>
          <w:fldChar w:fldCharType="separate"/>
        </w:r>
        <w:r w:rsidR="00677C93">
          <w:rPr>
            <w:noProof/>
            <w:webHidden/>
          </w:rPr>
          <w:t>3</w:t>
        </w:r>
        <w:r w:rsidR="00677C93">
          <w:rPr>
            <w:noProof/>
            <w:webHidden/>
          </w:rPr>
          <w:fldChar w:fldCharType="end"/>
        </w:r>
      </w:hyperlink>
    </w:p>
    <w:p w:rsidR="00677C93" w:rsidRDefault="002751D4">
      <w:pPr>
        <w:pStyle w:val="TOC1"/>
        <w:tabs>
          <w:tab w:val="left" w:pos="440"/>
          <w:tab w:val="right" w:leader="dot" w:pos="9350"/>
        </w:tabs>
        <w:rPr>
          <w:rFonts w:asciiTheme="minorHAnsi" w:eastAsiaTheme="minorEastAsia" w:hAnsiTheme="minorHAnsi" w:cstheme="minorBidi"/>
          <w:b w:val="0"/>
          <w:bCs w:val="0"/>
          <w:caps w:val="0"/>
          <w:noProof/>
          <w:sz w:val="22"/>
          <w:szCs w:val="22"/>
          <w:lang w:val="en-US"/>
        </w:rPr>
      </w:pPr>
      <w:hyperlink w:anchor="_Toc125957391" w:history="1">
        <w:r w:rsidR="00677C93" w:rsidRPr="00B3318B">
          <w:rPr>
            <w:rStyle w:val="Hyperlink"/>
            <w:noProof/>
          </w:rPr>
          <w:t>2.</w:t>
        </w:r>
        <w:r w:rsidR="00677C93">
          <w:rPr>
            <w:rFonts w:asciiTheme="minorHAnsi" w:eastAsiaTheme="minorEastAsia" w:hAnsiTheme="minorHAnsi" w:cstheme="minorBidi"/>
            <w:b w:val="0"/>
            <w:bCs w:val="0"/>
            <w:caps w:val="0"/>
            <w:noProof/>
            <w:sz w:val="22"/>
            <w:szCs w:val="22"/>
            <w:lang w:val="en-US"/>
          </w:rPr>
          <w:tab/>
        </w:r>
        <w:r w:rsidR="00677C93" w:rsidRPr="00B3318B">
          <w:rPr>
            <w:rStyle w:val="Hyperlink"/>
            <w:noProof/>
          </w:rPr>
          <w:t>Meta level analysis - Gender Norms and Economic Development in Albania</w:t>
        </w:r>
        <w:r w:rsidR="00677C93">
          <w:rPr>
            <w:noProof/>
            <w:webHidden/>
          </w:rPr>
          <w:tab/>
        </w:r>
        <w:r w:rsidR="00677C93">
          <w:rPr>
            <w:noProof/>
            <w:webHidden/>
          </w:rPr>
          <w:fldChar w:fldCharType="begin"/>
        </w:r>
        <w:r w:rsidR="00677C93">
          <w:rPr>
            <w:noProof/>
            <w:webHidden/>
          </w:rPr>
          <w:instrText xml:space="preserve"> PAGEREF _Toc125957391 \h </w:instrText>
        </w:r>
        <w:r w:rsidR="00677C93">
          <w:rPr>
            <w:noProof/>
            <w:webHidden/>
          </w:rPr>
        </w:r>
        <w:r w:rsidR="00677C93">
          <w:rPr>
            <w:noProof/>
            <w:webHidden/>
          </w:rPr>
          <w:fldChar w:fldCharType="separate"/>
        </w:r>
        <w:r w:rsidR="00677C93">
          <w:rPr>
            <w:noProof/>
            <w:webHidden/>
          </w:rPr>
          <w:t>5</w:t>
        </w:r>
        <w:r w:rsidR="00677C93">
          <w:rPr>
            <w:noProof/>
            <w:webHidden/>
          </w:rPr>
          <w:fldChar w:fldCharType="end"/>
        </w:r>
      </w:hyperlink>
    </w:p>
    <w:p w:rsidR="00677C93" w:rsidRDefault="002751D4">
      <w:pPr>
        <w:pStyle w:val="TOC1"/>
        <w:tabs>
          <w:tab w:val="left" w:pos="440"/>
          <w:tab w:val="right" w:leader="dot" w:pos="9350"/>
        </w:tabs>
        <w:rPr>
          <w:rFonts w:asciiTheme="minorHAnsi" w:eastAsiaTheme="minorEastAsia" w:hAnsiTheme="minorHAnsi" w:cstheme="minorBidi"/>
          <w:b w:val="0"/>
          <w:bCs w:val="0"/>
          <w:caps w:val="0"/>
          <w:noProof/>
          <w:sz w:val="22"/>
          <w:szCs w:val="22"/>
          <w:lang w:val="en-US"/>
        </w:rPr>
      </w:pPr>
      <w:hyperlink w:anchor="_Toc125957392" w:history="1">
        <w:r w:rsidR="00677C93" w:rsidRPr="00B3318B">
          <w:rPr>
            <w:rStyle w:val="Hyperlink"/>
            <w:noProof/>
          </w:rPr>
          <w:t>3.</w:t>
        </w:r>
        <w:r w:rsidR="00677C93">
          <w:rPr>
            <w:rFonts w:asciiTheme="minorHAnsi" w:eastAsiaTheme="minorEastAsia" w:hAnsiTheme="minorHAnsi" w:cstheme="minorBidi"/>
            <w:b w:val="0"/>
            <w:bCs w:val="0"/>
            <w:caps w:val="0"/>
            <w:noProof/>
            <w:sz w:val="22"/>
            <w:szCs w:val="22"/>
            <w:lang w:val="en-US"/>
          </w:rPr>
          <w:tab/>
        </w:r>
        <w:r w:rsidR="00677C93" w:rsidRPr="00B3318B">
          <w:rPr>
            <w:rStyle w:val="Hyperlink"/>
            <w:noProof/>
          </w:rPr>
          <w:t>Macro Level Analysis - Laws and Policies on gender equality, EMPLoyment and STEM</w:t>
        </w:r>
        <w:r w:rsidR="00677C93">
          <w:rPr>
            <w:noProof/>
            <w:webHidden/>
          </w:rPr>
          <w:tab/>
        </w:r>
        <w:r w:rsidR="00677C93">
          <w:rPr>
            <w:noProof/>
            <w:webHidden/>
          </w:rPr>
          <w:fldChar w:fldCharType="begin"/>
        </w:r>
        <w:r w:rsidR="00677C93">
          <w:rPr>
            <w:noProof/>
            <w:webHidden/>
          </w:rPr>
          <w:instrText xml:space="preserve"> PAGEREF _Toc125957392 \h </w:instrText>
        </w:r>
        <w:r w:rsidR="00677C93">
          <w:rPr>
            <w:noProof/>
            <w:webHidden/>
          </w:rPr>
        </w:r>
        <w:r w:rsidR="00677C93">
          <w:rPr>
            <w:noProof/>
            <w:webHidden/>
          </w:rPr>
          <w:fldChar w:fldCharType="separate"/>
        </w:r>
        <w:r w:rsidR="00677C93">
          <w:rPr>
            <w:noProof/>
            <w:webHidden/>
          </w:rPr>
          <w:t>11</w:t>
        </w:r>
        <w:r w:rsidR="00677C93">
          <w:rPr>
            <w:noProof/>
            <w:webHidden/>
          </w:rPr>
          <w:fldChar w:fldCharType="end"/>
        </w:r>
      </w:hyperlink>
    </w:p>
    <w:p w:rsidR="00677C93" w:rsidRDefault="002751D4">
      <w:pPr>
        <w:pStyle w:val="TOC2"/>
        <w:tabs>
          <w:tab w:val="left" w:pos="880"/>
          <w:tab w:val="right" w:leader="dot" w:pos="9350"/>
        </w:tabs>
        <w:rPr>
          <w:rFonts w:asciiTheme="minorHAnsi" w:eastAsiaTheme="minorEastAsia" w:hAnsiTheme="minorHAnsi" w:cstheme="minorBidi"/>
          <w:smallCaps w:val="0"/>
          <w:noProof/>
          <w:sz w:val="22"/>
          <w:szCs w:val="22"/>
          <w:lang w:val="en-US"/>
        </w:rPr>
      </w:pPr>
      <w:hyperlink w:anchor="_Toc125957393" w:history="1">
        <w:r w:rsidR="00677C93" w:rsidRPr="00B3318B">
          <w:rPr>
            <w:rStyle w:val="Hyperlink"/>
            <w:bCs/>
            <w:noProof/>
          </w:rPr>
          <w:t>3.1.</w:t>
        </w:r>
        <w:r w:rsidR="00677C93">
          <w:rPr>
            <w:rFonts w:asciiTheme="minorHAnsi" w:eastAsiaTheme="minorEastAsia" w:hAnsiTheme="minorHAnsi" w:cstheme="minorBidi"/>
            <w:smallCaps w:val="0"/>
            <w:noProof/>
            <w:sz w:val="22"/>
            <w:szCs w:val="22"/>
            <w:lang w:val="en-US"/>
          </w:rPr>
          <w:tab/>
        </w:r>
        <w:r w:rsidR="00677C93" w:rsidRPr="00B3318B">
          <w:rPr>
            <w:rStyle w:val="Hyperlink"/>
            <w:noProof/>
          </w:rPr>
          <w:t>Laws and policies for Promotion of employment</w:t>
        </w:r>
        <w:r w:rsidR="00677C93">
          <w:rPr>
            <w:noProof/>
            <w:webHidden/>
          </w:rPr>
          <w:tab/>
        </w:r>
        <w:r w:rsidR="00677C93">
          <w:rPr>
            <w:noProof/>
            <w:webHidden/>
          </w:rPr>
          <w:fldChar w:fldCharType="begin"/>
        </w:r>
        <w:r w:rsidR="00677C93">
          <w:rPr>
            <w:noProof/>
            <w:webHidden/>
          </w:rPr>
          <w:instrText xml:space="preserve"> PAGEREF _Toc125957393 \h </w:instrText>
        </w:r>
        <w:r w:rsidR="00677C93">
          <w:rPr>
            <w:noProof/>
            <w:webHidden/>
          </w:rPr>
        </w:r>
        <w:r w:rsidR="00677C93">
          <w:rPr>
            <w:noProof/>
            <w:webHidden/>
          </w:rPr>
          <w:fldChar w:fldCharType="separate"/>
        </w:r>
        <w:r w:rsidR="00677C93">
          <w:rPr>
            <w:noProof/>
            <w:webHidden/>
          </w:rPr>
          <w:t>13</w:t>
        </w:r>
        <w:r w:rsidR="00677C93">
          <w:rPr>
            <w:noProof/>
            <w:webHidden/>
          </w:rPr>
          <w:fldChar w:fldCharType="end"/>
        </w:r>
      </w:hyperlink>
    </w:p>
    <w:p w:rsidR="00677C93" w:rsidRDefault="002751D4">
      <w:pPr>
        <w:pStyle w:val="TOC2"/>
        <w:tabs>
          <w:tab w:val="left" w:pos="880"/>
          <w:tab w:val="right" w:leader="dot" w:pos="9350"/>
        </w:tabs>
        <w:rPr>
          <w:rFonts w:asciiTheme="minorHAnsi" w:eastAsiaTheme="minorEastAsia" w:hAnsiTheme="minorHAnsi" w:cstheme="minorBidi"/>
          <w:smallCaps w:val="0"/>
          <w:noProof/>
          <w:sz w:val="22"/>
          <w:szCs w:val="22"/>
          <w:lang w:val="en-US"/>
        </w:rPr>
      </w:pPr>
      <w:hyperlink w:anchor="_Toc125957394" w:history="1">
        <w:r w:rsidR="00677C93" w:rsidRPr="00B3318B">
          <w:rPr>
            <w:rStyle w:val="Hyperlink"/>
            <w:bCs/>
            <w:noProof/>
          </w:rPr>
          <w:t>3.2.</w:t>
        </w:r>
        <w:r w:rsidR="00677C93">
          <w:rPr>
            <w:rFonts w:asciiTheme="minorHAnsi" w:eastAsiaTheme="minorEastAsia" w:hAnsiTheme="minorHAnsi" w:cstheme="minorBidi"/>
            <w:smallCaps w:val="0"/>
            <w:noProof/>
            <w:sz w:val="22"/>
            <w:szCs w:val="22"/>
            <w:lang w:val="en-US"/>
          </w:rPr>
          <w:tab/>
        </w:r>
        <w:r w:rsidR="00677C93" w:rsidRPr="00B3318B">
          <w:rPr>
            <w:rStyle w:val="Hyperlink"/>
            <w:noProof/>
          </w:rPr>
          <w:t>Laws and policies promoting STEM</w:t>
        </w:r>
        <w:r w:rsidR="00677C93">
          <w:rPr>
            <w:noProof/>
            <w:webHidden/>
          </w:rPr>
          <w:tab/>
        </w:r>
        <w:r w:rsidR="00677C93">
          <w:rPr>
            <w:noProof/>
            <w:webHidden/>
          </w:rPr>
          <w:fldChar w:fldCharType="begin"/>
        </w:r>
        <w:r w:rsidR="00677C93">
          <w:rPr>
            <w:noProof/>
            <w:webHidden/>
          </w:rPr>
          <w:instrText xml:space="preserve"> PAGEREF _Toc125957394 \h </w:instrText>
        </w:r>
        <w:r w:rsidR="00677C93">
          <w:rPr>
            <w:noProof/>
            <w:webHidden/>
          </w:rPr>
        </w:r>
        <w:r w:rsidR="00677C93">
          <w:rPr>
            <w:noProof/>
            <w:webHidden/>
          </w:rPr>
          <w:fldChar w:fldCharType="separate"/>
        </w:r>
        <w:r w:rsidR="00677C93">
          <w:rPr>
            <w:noProof/>
            <w:webHidden/>
          </w:rPr>
          <w:t>15</w:t>
        </w:r>
        <w:r w:rsidR="00677C93">
          <w:rPr>
            <w:noProof/>
            <w:webHidden/>
          </w:rPr>
          <w:fldChar w:fldCharType="end"/>
        </w:r>
      </w:hyperlink>
    </w:p>
    <w:p w:rsidR="00677C93" w:rsidRDefault="002751D4">
      <w:pPr>
        <w:pStyle w:val="TOC2"/>
        <w:tabs>
          <w:tab w:val="left" w:pos="880"/>
          <w:tab w:val="right" w:leader="dot" w:pos="9350"/>
        </w:tabs>
        <w:rPr>
          <w:rFonts w:asciiTheme="minorHAnsi" w:eastAsiaTheme="minorEastAsia" w:hAnsiTheme="minorHAnsi" w:cstheme="minorBidi"/>
          <w:smallCaps w:val="0"/>
          <w:noProof/>
          <w:sz w:val="22"/>
          <w:szCs w:val="22"/>
          <w:lang w:val="en-US"/>
        </w:rPr>
      </w:pPr>
      <w:hyperlink w:anchor="_Toc125957395" w:history="1">
        <w:r w:rsidR="00677C93" w:rsidRPr="00B3318B">
          <w:rPr>
            <w:rStyle w:val="Hyperlink"/>
            <w:bCs/>
            <w:noProof/>
          </w:rPr>
          <w:t>3.3.</w:t>
        </w:r>
        <w:r w:rsidR="00677C93">
          <w:rPr>
            <w:rFonts w:asciiTheme="minorHAnsi" w:eastAsiaTheme="minorEastAsia" w:hAnsiTheme="minorHAnsi" w:cstheme="minorBidi"/>
            <w:smallCaps w:val="0"/>
            <w:noProof/>
            <w:sz w:val="22"/>
            <w:szCs w:val="22"/>
            <w:lang w:val="en-US"/>
          </w:rPr>
          <w:tab/>
        </w:r>
        <w:r w:rsidR="00677C93" w:rsidRPr="00B3318B">
          <w:rPr>
            <w:rStyle w:val="Hyperlink"/>
            <w:noProof/>
          </w:rPr>
          <w:t>Gender Responsive Budgeting</w:t>
        </w:r>
        <w:r w:rsidR="00677C93">
          <w:rPr>
            <w:noProof/>
            <w:webHidden/>
          </w:rPr>
          <w:tab/>
        </w:r>
        <w:r w:rsidR="00677C93">
          <w:rPr>
            <w:noProof/>
            <w:webHidden/>
          </w:rPr>
          <w:fldChar w:fldCharType="begin"/>
        </w:r>
        <w:r w:rsidR="00677C93">
          <w:rPr>
            <w:noProof/>
            <w:webHidden/>
          </w:rPr>
          <w:instrText xml:space="preserve"> PAGEREF _Toc125957395 \h </w:instrText>
        </w:r>
        <w:r w:rsidR="00677C93">
          <w:rPr>
            <w:noProof/>
            <w:webHidden/>
          </w:rPr>
        </w:r>
        <w:r w:rsidR="00677C93">
          <w:rPr>
            <w:noProof/>
            <w:webHidden/>
          </w:rPr>
          <w:fldChar w:fldCharType="separate"/>
        </w:r>
        <w:r w:rsidR="00677C93">
          <w:rPr>
            <w:noProof/>
            <w:webHidden/>
          </w:rPr>
          <w:t>16</w:t>
        </w:r>
        <w:r w:rsidR="00677C93">
          <w:rPr>
            <w:noProof/>
            <w:webHidden/>
          </w:rPr>
          <w:fldChar w:fldCharType="end"/>
        </w:r>
      </w:hyperlink>
    </w:p>
    <w:p w:rsidR="00677C93" w:rsidRDefault="002751D4">
      <w:pPr>
        <w:pStyle w:val="TOC1"/>
        <w:tabs>
          <w:tab w:val="left" w:pos="440"/>
          <w:tab w:val="right" w:leader="dot" w:pos="9350"/>
        </w:tabs>
        <w:rPr>
          <w:rFonts w:asciiTheme="minorHAnsi" w:eastAsiaTheme="minorEastAsia" w:hAnsiTheme="minorHAnsi" w:cstheme="minorBidi"/>
          <w:b w:val="0"/>
          <w:bCs w:val="0"/>
          <w:caps w:val="0"/>
          <w:noProof/>
          <w:sz w:val="22"/>
          <w:szCs w:val="22"/>
          <w:lang w:val="en-US"/>
        </w:rPr>
      </w:pPr>
      <w:hyperlink w:anchor="_Toc125957396" w:history="1">
        <w:r w:rsidR="00677C93" w:rsidRPr="00B3318B">
          <w:rPr>
            <w:rStyle w:val="Hyperlink"/>
            <w:noProof/>
          </w:rPr>
          <w:t>4.</w:t>
        </w:r>
        <w:r w:rsidR="00677C93">
          <w:rPr>
            <w:rFonts w:asciiTheme="minorHAnsi" w:eastAsiaTheme="minorEastAsia" w:hAnsiTheme="minorHAnsi" w:cstheme="minorBidi"/>
            <w:b w:val="0"/>
            <w:bCs w:val="0"/>
            <w:caps w:val="0"/>
            <w:noProof/>
            <w:sz w:val="22"/>
            <w:szCs w:val="22"/>
            <w:lang w:val="en-US"/>
          </w:rPr>
          <w:tab/>
        </w:r>
        <w:r w:rsidR="00677C93" w:rsidRPr="00B3318B">
          <w:rPr>
            <w:rStyle w:val="Hyperlink"/>
            <w:noProof/>
          </w:rPr>
          <w:t>Meso Level Analysis – Gender Eqaulity and Institutional response to WOMEN REPRESENTATION IN STEM</w:t>
        </w:r>
        <w:r w:rsidR="00677C93">
          <w:rPr>
            <w:noProof/>
            <w:webHidden/>
          </w:rPr>
          <w:tab/>
        </w:r>
        <w:r w:rsidR="00677C93">
          <w:rPr>
            <w:noProof/>
            <w:webHidden/>
          </w:rPr>
          <w:fldChar w:fldCharType="begin"/>
        </w:r>
        <w:r w:rsidR="00677C93">
          <w:rPr>
            <w:noProof/>
            <w:webHidden/>
          </w:rPr>
          <w:instrText xml:space="preserve"> PAGEREF _Toc125957396 \h </w:instrText>
        </w:r>
        <w:r w:rsidR="00677C93">
          <w:rPr>
            <w:noProof/>
            <w:webHidden/>
          </w:rPr>
        </w:r>
        <w:r w:rsidR="00677C93">
          <w:rPr>
            <w:noProof/>
            <w:webHidden/>
          </w:rPr>
          <w:fldChar w:fldCharType="separate"/>
        </w:r>
        <w:r w:rsidR="00677C93">
          <w:rPr>
            <w:noProof/>
            <w:webHidden/>
          </w:rPr>
          <w:t>18</w:t>
        </w:r>
        <w:r w:rsidR="00677C93">
          <w:rPr>
            <w:noProof/>
            <w:webHidden/>
          </w:rPr>
          <w:fldChar w:fldCharType="end"/>
        </w:r>
      </w:hyperlink>
    </w:p>
    <w:p w:rsidR="00677C93" w:rsidRDefault="002751D4">
      <w:pPr>
        <w:pStyle w:val="TOC1"/>
        <w:tabs>
          <w:tab w:val="left" w:pos="440"/>
          <w:tab w:val="right" w:leader="dot" w:pos="9350"/>
        </w:tabs>
        <w:rPr>
          <w:rFonts w:asciiTheme="minorHAnsi" w:eastAsiaTheme="minorEastAsia" w:hAnsiTheme="minorHAnsi" w:cstheme="minorBidi"/>
          <w:b w:val="0"/>
          <w:bCs w:val="0"/>
          <w:caps w:val="0"/>
          <w:noProof/>
          <w:sz w:val="22"/>
          <w:szCs w:val="22"/>
          <w:lang w:val="en-US"/>
        </w:rPr>
      </w:pPr>
      <w:hyperlink w:anchor="_Toc125957397" w:history="1">
        <w:r w:rsidR="00677C93" w:rsidRPr="00B3318B">
          <w:rPr>
            <w:rStyle w:val="Hyperlink"/>
            <w:noProof/>
          </w:rPr>
          <w:t>5.</w:t>
        </w:r>
        <w:r w:rsidR="00677C93">
          <w:rPr>
            <w:rFonts w:asciiTheme="minorHAnsi" w:eastAsiaTheme="minorEastAsia" w:hAnsiTheme="minorHAnsi" w:cstheme="minorBidi"/>
            <w:b w:val="0"/>
            <w:bCs w:val="0"/>
            <w:caps w:val="0"/>
            <w:noProof/>
            <w:sz w:val="22"/>
            <w:szCs w:val="22"/>
            <w:lang w:val="en-US"/>
          </w:rPr>
          <w:tab/>
        </w:r>
        <w:r w:rsidR="00677C93" w:rsidRPr="00B3318B">
          <w:rPr>
            <w:rStyle w:val="Hyperlink"/>
            <w:noProof/>
          </w:rPr>
          <w:t>Micro level analysis – Women in STEM</w:t>
        </w:r>
        <w:r w:rsidR="00677C93">
          <w:rPr>
            <w:noProof/>
            <w:webHidden/>
          </w:rPr>
          <w:tab/>
        </w:r>
        <w:r w:rsidR="00677C93">
          <w:rPr>
            <w:noProof/>
            <w:webHidden/>
          </w:rPr>
          <w:fldChar w:fldCharType="begin"/>
        </w:r>
        <w:r w:rsidR="00677C93">
          <w:rPr>
            <w:noProof/>
            <w:webHidden/>
          </w:rPr>
          <w:instrText xml:space="preserve"> PAGEREF _Toc125957397 \h </w:instrText>
        </w:r>
        <w:r w:rsidR="00677C93">
          <w:rPr>
            <w:noProof/>
            <w:webHidden/>
          </w:rPr>
        </w:r>
        <w:r w:rsidR="00677C93">
          <w:rPr>
            <w:noProof/>
            <w:webHidden/>
          </w:rPr>
          <w:fldChar w:fldCharType="separate"/>
        </w:r>
        <w:r w:rsidR="00677C93">
          <w:rPr>
            <w:noProof/>
            <w:webHidden/>
          </w:rPr>
          <w:t>20</w:t>
        </w:r>
        <w:r w:rsidR="00677C93">
          <w:rPr>
            <w:noProof/>
            <w:webHidden/>
          </w:rPr>
          <w:fldChar w:fldCharType="end"/>
        </w:r>
      </w:hyperlink>
    </w:p>
    <w:p w:rsidR="00677C93" w:rsidRDefault="002751D4">
      <w:pPr>
        <w:pStyle w:val="TOC2"/>
        <w:tabs>
          <w:tab w:val="left" w:pos="880"/>
          <w:tab w:val="right" w:leader="dot" w:pos="9350"/>
        </w:tabs>
        <w:rPr>
          <w:rFonts w:asciiTheme="minorHAnsi" w:eastAsiaTheme="minorEastAsia" w:hAnsiTheme="minorHAnsi" w:cstheme="minorBidi"/>
          <w:smallCaps w:val="0"/>
          <w:noProof/>
          <w:sz w:val="22"/>
          <w:szCs w:val="22"/>
          <w:lang w:val="en-US"/>
        </w:rPr>
      </w:pPr>
      <w:hyperlink w:anchor="_Toc125957398" w:history="1">
        <w:r w:rsidR="00677C93" w:rsidRPr="00B3318B">
          <w:rPr>
            <w:rStyle w:val="Hyperlink"/>
            <w:bCs/>
            <w:noProof/>
          </w:rPr>
          <w:t>5.1.</w:t>
        </w:r>
        <w:r w:rsidR="00677C93">
          <w:rPr>
            <w:rFonts w:asciiTheme="minorHAnsi" w:eastAsiaTheme="minorEastAsia" w:hAnsiTheme="minorHAnsi" w:cstheme="minorBidi"/>
            <w:smallCaps w:val="0"/>
            <w:noProof/>
            <w:sz w:val="22"/>
            <w:szCs w:val="22"/>
            <w:lang w:val="en-US"/>
          </w:rPr>
          <w:tab/>
        </w:r>
        <w:r w:rsidR="00677C93" w:rsidRPr="00B3318B">
          <w:rPr>
            <w:rStyle w:val="Hyperlink"/>
            <w:noProof/>
          </w:rPr>
          <w:t>Participation in higher education</w:t>
        </w:r>
        <w:r w:rsidR="00677C93">
          <w:rPr>
            <w:noProof/>
            <w:webHidden/>
          </w:rPr>
          <w:tab/>
        </w:r>
        <w:r w:rsidR="00677C93">
          <w:rPr>
            <w:noProof/>
            <w:webHidden/>
          </w:rPr>
          <w:fldChar w:fldCharType="begin"/>
        </w:r>
        <w:r w:rsidR="00677C93">
          <w:rPr>
            <w:noProof/>
            <w:webHidden/>
          </w:rPr>
          <w:instrText xml:space="preserve"> PAGEREF _Toc125957398 \h </w:instrText>
        </w:r>
        <w:r w:rsidR="00677C93">
          <w:rPr>
            <w:noProof/>
            <w:webHidden/>
          </w:rPr>
        </w:r>
        <w:r w:rsidR="00677C93">
          <w:rPr>
            <w:noProof/>
            <w:webHidden/>
          </w:rPr>
          <w:fldChar w:fldCharType="separate"/>
        </w:r>
        <w:r w:rsidR="00677C93">
          <w:rPr>
            <w:noProof/>
            <w:webHidden/>
          </w:rPr>
          <w:t>21</w:t>
        </w:r>
        <w:r w:rsidR="00677C93">
          <w:rPr>
            <w:noProof/>
            <w:webHidden/>
          </w:rPr>
          <w:fldChar w:fldCharType="end"/>
        </w:r>
      </w:hyperlink>
    </w:p>
    <w:p w:rsidR="00677C93" w:rsidRDefault="002751D4">
      <w:pPr>
        <w:pStyle w:val="TOC2"/>
        <w:tabs>
          <w:tab w:val="left" w:pos="880"/>
          <w:tab w:val="right" w:leader="dot" w:pos="9350"/>
        </w:tabs>
        <w:rPr>
          <w:rFonts w:asciiTheme="minorHAnsi" w:eastAsiaTheme="minorEastAsia" w:hAnsiTheme="minorHAnsi" w:cstheme="minorBidi"/>
          <w:smallCaps w:val="0"/>
          <w:noProof/>
          <w:sz w:val="22"/>
          <w:szCs w:val="22"/>
          <w:lang w:val="en-US"/>
        </w:rPr>
      </w:pPr>
      <w:hyperlink w:anchor="_Toc125957399" w:history="1">
        <w:r w:rsidR="00677C93" w:rsidRPr="00B3318B">
          <w:rPr>
            <w:rStyle w:val="Hyperlink"/>
            <w:bCs/>
            <w:noProof/>
          </w:rPr>
          <w:t>5.2.</w:t>
        </w:r>
        <w:r w:rsidR="00677C93">
          <w:rPr>
            <w:rFonts w:asciiTheme="minorHAnsi" w:eastAsiaTheme="minorEastAsia" w:hAnsiTheme="minorHAnsi" w:cstheme="minorBidi"/>
            <w:smallCaps w:val="0"/>
            <w:noProof/>
            <w:sz w:val="22"/>
            <w:szCs w:val="22"/>
            <w:lang w:val="en-US"/>
          </w:rPr>
          <w:tab/>
        </w:r>
        <w:r w:rsidR="00677C93" w:rsidRPr="00B3318B">
          <w:rPr>
            <w:rStyle w:val="Hyperlink"/>
            <w:noProof/>
          </w:rPr>
          <w:t>Labor force participation</w:t>
        </w:r>
        <w:r w:rsidR="00677C93">
          <w:rPr>
            <w:noProof/>
            <w:webHidden/>
          </w:rPr>
          <w:tab/>
        </w:r>
        <w:r w:rsidR="00677C93">
          <w:rPr>
            <w:noProof/>
            <w:webHidden/>
          </w:rPr>
          <w:fldChar w:fldCharType="begin"/>
        </w:r>
        <w:r w:rsidR="00677C93">
          <w:rPr>
            <w:noProof/>
            <w:webHidden/>
          </w:rPr>
          <w:instrText xml:space="preserve"> PAGEREF _Toc125957399 \h </w:instrText>
        </w:r>
        <w:r w:rsidR="00677C93">
          <w:rPr>
            <w:noProof/>
            <w:webHidden/>
          </w:rPr>
        </w:r>
        <w:r w:rsidR="00677C93">
          <w:rPr>
            <w:noProof/>
            <w:webHidden/>
          </w:rPr>
          <w:fldChar w:fldCharType="separate"/>
        </w:r>
        <w:r w:rsidR="00677C93">
          <w:rPr>
            <w:noProof/>
            <w:webHidden/>
          </w:rPr>
          <w:t>24</w:t>
        </w:r>
        <w:r w:rsidR="00677C93">
          <w:rPr>
            <w:noProof/>
            <w:webHidden/>
          </w:rPr>
          <w:fldChar w:fldCharType="end"/>
        </w:r>
      </w:hyperlink>
    </w:p>
    <w:p w:rsidR="00677C93" w:rsidRDefault="002751D4">
      <w:pPr>
        <w:pStyle w:val="TOC2"/>
        <w:tabs>
          <w:tab w:val="left" w:pos="880"/>
          <w:tab w:val="right" w:leader="dot" w:pos="9350"/>
        </w:tabs>
        <w:rPr>
          <w:rFonts w:asciiTheme="minorHAnsi" w:eastAsiaTheme="minorEastAsia" w:hAnsiTheme="minorHAnsi" w:cstheme="minorBidi"/>
          <w:smallCaps w:val="0"/>
          <w:noProof/>
          <w:sz w:val="22"/>
          <w:szCs w:val="22"/>
          <w:lang w:val="en-US"/>
        </w:rPr>
      </w:pPr>
      <w:hyperlink w:anchor="_Toc125957400" w:history="1">
        <w:r w:rsidR="00677C93" w:rsidRPr="00B3318B">
          <w:rPr>
            <w:rStyle w:val="Hyperlink"/>
            <w:bCs/>
            <w:noProof/>
          </w:rPr>
          <w:t>5.3.</w:t>
        </w:r>
        <w:r w:rsidR="00677C93">
          <w:rPr>
            <w:rFonts w:asciiTheme="minorHAnsi" w:eastAsiaTheme="minorEastAsia" w:hAnsiTheme="minorHAnsi" w:cstheme="minorBidi"/>
            <w:smallCaps w:val="0"/>
            <w:noProof/>
            <w:sz w:val="22"/>
            <w:szCs w:val="22"/>
            <w:lang w:val="en-US"/>
          </w:rPr>
          <w:tab/>
        </w:r>
        <w:r w:rsidR="00677C93" w:rsidRPr="00B3318B">
          <w:rPr>
            <w:rStyle w:val="Hyperlink"/>
            <w:noProof/>
          </w:rPr>
          <w:t>Case study: Women in Physics</w:t>
        </w:r>
        <w:r w:rsidR="00677C93">
          <w:rPr>
            <w:noProof/>
            <w:webHidden/>
          </w:rPr>
          <w:tab/>
        </w:r>
        <w:r w:rsidR="00677C93">
          <w:rPr>
            <w:noProof/>
            <w:webHidden/>
          </w:rPr>
          <w:fldChar w:fldCharType="begin"/>
        </w:r>
        <w:r w:rsidR="00677C93">
          <w:rPr>
            <w:noProof/>
            <w:webHidden/>
          </w:rPr>
          <w:instrText xml:space="preserve"> PAGEREF _Toc125957400 \h </w:instrText>
        </w:r>
        <w:r w:rsidR="00677C93">
          <w:rPr>
            <w:noProof/>
            <w:webHidden/>
          </w:rPr>
        </w:r>
        <w:r w:rsidR="00677C93">
          <w:rPr>
            <w:noProof/>
            <w:webHidden/>
          </w:rPr>
          <w:fldChar w:fldCharType="separate"/>
        </w:r>
        <w:r w:rsidR="00677C93">
          <w:rPr>
            <w:noProof/>
            <w:webHidden/>
          </w:rPr>
          <w:t>28</w:t>
        </w:r>
        <w:r w:rsidR="00677C93">
          <w:rPr>
            <w:noProof/>
            <w:webHidden/>
          </w:rPr>
          <w:fldChar w:fldCharType="end"/>
        </w:r>
      </w:hyperlink>
    </w:p>
    <w:p w:rsidR="00677C93" w:rsidRDefault="002751D4">
      <w:pPr>
        <w:pStyle w:val="TOC1"/>
        <w:tabs>
          <w:tab w:val="left" w:pos="440"/>
          <w:tab w:val="right" w:leader="dot" w:pos="9350"/>
        </w:tabs>
        <w:rPr>
          <w:rFonts w:asciiTheme="minorHAnsi" w:eastAsiaTheme="minorEastAsia" w:hAnsiTheme="minorHAnsi" w:cstheme="minorBidi"/>
          <w:b w:val="0"/>
          <w:bCs w:val="0"/>
          <w:caps w:val="0"/>
          <w:noProof/>
          <w:sz w:val="22"/>
          <w:szCs w:val="22"/>
          <w:lang w:val="en-US"/>
        </w:rPr>
      </w:pPr>
      <w:hyperlink w:anchor="_Toc125957401" w:history="1">
        <w:r w:rsidR="00677C93" w:rsidRPr="00B3318B">
          <w:rPr>
            <w:rStyle w:val="Hyperlink"/>
            <w:noProof/>
          </w:rPr>
          <w:t>6.</w:t>
        </w:r>
        <w:r w:rsidR="00677C93">
          <w:rPr>
            <w:rFonts w:asciiTheme="minorHAnsi" w:eastAsiaTheme="minorEastAsia" w:hAnsiTheme="minorHAnsi" w:cstheme="minorBidi"/>
            <w:b w:val="0"/>
            <w:bCs w:val="0"/>
            <w:caps w:val="0"/>
            <w:noProof/>
            <w:sz w:val="22"/>
            <w:szCs w:val="22"/>
            <w:lang w:val="en-US"/>
          </w:rPr>
          <w:tab/>
        </w:r>
        <w:r w:rsidR="00677C93" w:rsidRPr="00B3318B">
          <w:rPr>
            <w:rStyle w:val="Hyperlink"/>
            <w:noProof/>
          </w:rPr>
          <w:t>Conclusions</w:t>
        </w:r>
        <w:r w:rsidR="00677C93">
          <w:rPr>
            <w:noProof/>
            <w:webHidden/>
          </w:rPr>
          <w:tab/>
        </w:r>
        <w:r w:rsidR="00677C93">
          <w:rPr>
            <w:noProof/>
            <w:webHidden/>
          </w:rPr>
          <w:fldChar w:fldCharType="begin"/>
        </w:r>
        <w:r w:rsidR="00677C93">
          <w:rPr>
            <w:noProof/>
            <w:webHidden/>
          </w:rPr>
          <w:instrText xml:space="preserve"> PAGEREF _Toc125957401 \h </w:instrText>
        </w:r>
        <w:r w:rsidR="00677C93">
          <w:rPr>
            <w:noProof/>
            <w:webHidden/>
          </w:rPr>
        </w:r>
        <w:r w:rsidR="00677C93">
          <w:rPr>
            <w:noProof/>
            <w:webHidden/>
          </w:rPr>
          <w:fldChar w:fldCharType="separate"/>
        </w:r>
        <w:r w:rsidR="00677C93">
          <w:rPr>
            <w:noProof/>
            <w:webHidden/>
          </w:rPr>
          <w:t>30</w:t>
        </w:r>
        <w:r w:rsidR="00677C93">
          <w:rPr>
            <w:noProof/>
            <w:webHidden/>
          </w:rPr>
          <w:fldChar w:fldCharType="end"/>
        </w:r>
      </w:hyperlink>
    </w:p>
    <w:p w:rsidR="00677C93" w:rsidRDefault="002751D4">
      <w:pPr>
        <w:pStyle w:val="TOC1"/>
        <w:tabs>
          <w:tab w:val="left" w:pos="440"/>
          <w:tab w:val="right" w:leader="dot" w:pos="9350"/>
        </w:tabs>
        <w:rPr>
          <w:rFonts w:asciiTheme="minorHAnsi" w:eastAsiaTheme="minorEastAsia" w:hAnsiTheme="minorHAnsi" w:cstheme="minorBidi"/>
          <w:b w:val="0"/>
          <w:bCs w:val="0"/>
          <w:caps w:val="0"/>
          <w:noProof/>
          <w:sz w:val="22"/>
          <w:szCs w:val="22"/>
          <w:lang w:val="en-US"/>
        </w:rPr>
      </w:pPr>
      <w:hyperlink w:anchor="_Toc125957402" w:history="1">
        <w:r w:rsidR="00677C93" w:rsidRPr="00B3318B">
          <w:rPr>
            <w:rStyle w:val="Hyperlink"/>
            <w:noProof/>
          </w:rPr>
          <w:t>7.</w:t>
        </w:r>
        <w:r w:rsidR="00677C93">
          <w:rPr>
            <w:rFonts w:asciiTheme="minorHAnsi" w:eastAsiaTheme="minorEastAsia" w:hAnsiTheme="minorHAnsi" w:cstheme="minorBidi"/>
            <w:b w:val="0"/>
            <w:bCs w:val="0"/>
            <w:caps w:val="0"/>
            <w:noProof/>
            <w:sz w:val="22"/>
            <w:szCs w:val="22"/>
            <w:lang w:val="en-US"/>
          </w:rPr>
          <w:tab/>
        </w:r>
        <w:r w:rsidR="00677C93" w:rsidRPr="00B3318B">
          <w:rPr>
            <w:rStyle w:val="Hyperlink"/>
            <w:noProof/>
          </w:rPr>
          <w:t>Recommendations</w:t>
        </w:r>
        <w:r w:rsidR="00677C93">
          <w:rPr>
            <w:noProof/>
            <w:webHidden/>
          </w:rPr>
          <w:tab/>
        </w:r>
        <w:r w:rsidR="00677C93">
          <w:rPr>
            <w:noProof/>
            <w:webHidden/>
          </w:rPr>
          <w:fldChar w:fldCharType="begin"/>
        </w:r>
        <w:r w:rsidR="00677C93">
          <w:rPr>
            <w:noProof/>
            <w:webHidden/>
          </w:rPr>
          <w:instrText xml:space="preserve"> PAGEREF _Toc125957402 \h </w:instrText>
        </w:r>
        <w:r w:rsidR="00677C93">
          <w:rPr>
            <w:noProof/>
            <w:webHidden/>
          </w:rPr>
        </w:r>
        <w:r w:rsidR="00677C93">
          <w:rPr>
            <w:noProof/>
            <w:webHidden/>
          </w:rPr>
          <w:fldChar w:fldCharType="separate"/>
        </w:r>
        <w:r w:rsidR="00677C93">
          <w:rPr>
            <w:noProof/>
            <w:webHidden/>
          </w:rPr>
          <w:t>31</w:t>
        </w:r>
        <w:r w:rsidR="00677C93">
          <w:rPr>
            <w:noProof/>
            <w:webHidden/>
          </w:rPr>
          <w:fldChar w:fldCharType="end"/>
        </w:r>
      </w:hyperlink>
    </w:p>
    <w:p w:rsidR="00677C93" w:rsidRDefault="002751D4">
      <w:pPr>
        <w:pStyle w:val="TOC1"/>
        <w:tabs>
          <w:tab w:val="left" w:pos="440"/>
          <w:tab w:val="right" w:leader="dot" w:pos="9350"/>
        </w:tabs>
        <w:rPr>
          <w:rFonts w:asciiTheme="minorHAnsi" w:eastAsiaTheme="minorEastAsia" w:hAnsiTheme="minorHAnsi" w:cstheme="minorBidi"/>
          <w:b w:val="0"/>
          <w:bCs w:val="0"/>
          <w:caps w:val="0"/>
          <w:noProof/>
          <w:sz w:val="22"/>
          <w:szCs w:val="22"/>
          <w:lang w:val="en-US"/>
        </w:rPr>
      </w:pPr>
      <w:hyperlink w:anchor="_Toc125957403" w:history="1">
        <w:r w:rsidR="00677C93" w:rsidRPr="00B3318B">
          <w:rPr>
            <w:rStyle w:val="Hyperlink"/>
            <w:noProof/>
          </w:rPr>
          <w:t>8.</w:t>
        </w:r>
        <w:r w:rsidR="00677C93">
          <w:rPr>
            <w:rFonts w:asciiTheme="minorHAnsi" w:eastAsiaTheme="minorEastAsia" w:hAnsiTheme="minorHAnsi" w:cstheme="minorBidi"/>
            <w:b w:val="0"/>
            <w:bCs w:val="0"/>
            <w:caps w:val="0"/>
            <w:noProof/>
            <w:sz w:val="22"/>
            <w:szCs w:val="22"/>
            <w:lang w:val="en-US"/>
          </w:rPr>
          <w:tab/>
        </w:r>
        <w:r w:rsidR="00677C93" w:rsidRPr="00B3318B">
          <w:rPr>
            <w:rStyle w:val="Hyperlink"/>
            <w:noProof/>
          </w:rPr>
          <w:t>Reference and Bibliography</w:t>
        </w:r>
        <w:r w:rsidR="00677C93">
          <w:rPr>
            <w:noProof/>
            <w:webHidden/>
          </w:rPr>
          <w:tab/>
        </w:r>
        <w:r w:rsidR="00677C93">
          <w:rPr>
            <w:noProof/>
            <w:webHidden/>
          </w:rPr>
          <w:fldChar w:fldCharType="begin"/>
        </w:r>
        <w:r w:rsidR="00677C93">
          <w:rPr>
            <w:noProof/>
            <w:webHidden/>
          </w:rPr>
          <w:instrText xml:space="preserve"> PAGEREF _Toc125957403 \h </w:instrText>
        </w:r>
        <w:r w:rsidR="00677C93">
          <w:rPr>
            <w:noProof/>
            <w:webHidden/>
          </w:rPr>
        </w:r>
        <w:r w:rsidR="00677C93">
          <w:rPr>
            <w:noProof/>
            <w:webHidden/>
          </w:rPr>
          <w:fldChar w:fldCharType="separate"/>
        </w:r>
        <w:r w:rsidR="00677C93">
          <w:rPr>
            <w:noProof/>
            <w:webHidden/>
          </w:rPr>
          <w:t>34</w:t>
        </w:r>
        <w:r w:rsidR="00677C93">
          <w:rPr>
            <w:noProof/>
            <w:webHidden/>
          </w:rPr>
          <w:fldChar w:fldCharType="end"/>
        </w:r>
      </w:hyperlink>
    </w:p>
    <w:p w:rsidR="00536690" w:rsidRPr="00AA0AE0" w:rsidRDefault="00D612B8" w:rsidP="00536690">
      <w:pPr>
        <w:rPr>
          <w:sz w:val="24"/>
          <w:szCs w:val="24"/>
        </w:rPr>
      </w:pPr>
      <w:r w:rsidRPr="00AA0AE0">
        <w:rPr>
          <w:sz w:val="24"/>
          <w:szCs w:val="24"/>
        </w:rPr>
        <w:fldChar w:fldCharType="end"/>
      </w:r>
    </w:p>
    <w:p w:rsidR="00D612B8" w:rsidRPr="00AA0AE0" w:rsidRDefault="00D612B8" w:rsidP="00536690">
      <w:pPr>
        <w:rPr>
          <w:sz w:val="24"/>
          <w:szCs w:val="24"/>
        </w:rPr>
      </w:pPr>
    </w:p>
    <w:p w:rsidR="00677C93" w:rsidRDefault="00536690" w:rsidP="00677C93">
      <w:pPr>
        <w:rPr>
          <w:b/>
          <w:color w:val="4BACC6"/>
          <w:sz w:val="24"/>
          <w:szCs w:val="24"/>
        </w:rPr>
      </w:pPr>
      <w:r w:rsidRPr="00AA0AE0">
        <w:rPr>
          <w:b/>
          <w:color w:val="4BACC6"/>
          <w:sz w:val="24"/>
          <w:szCs w:val="24"/>
        </w:rPr>
        <w:t>List of figures</w:t>
      </w:r>
    </w:p>
    <w:p w:rsidR="00677C93" w:rsidRDefault="00677C93">
      <w:pPr>
        <w:pStyle w:val="TableofFigures"/>
        <w:tabs>
          <w:tab w:val="right" w:leader="dot" w:pos="9350"/>
        </w:tabs>
        <w:rPr>
          <w:rFonts w:asciiTheme="minorHAnsi" w:eastAsiaTheme="minorEastAsia" w:hAnsiTheme="minorHAnsi" w:cstheme="minorBidi"/>
          <w:noProof/>
          <w:sz w:val="22"/>
          <w:szCs w:val="22"/>
          <w:lang w:val="en-US"/>
        </w:rPr>
      </w:pPr>
      <w:r>
        <w:fldChar w:fldCharType="begin"/>
      </w:r>
      <w:r>
        <w:instrText xml:space="preserve"> TOC \h \z \c "Figure" </w:instrText>
      </w:r>
      <w:r>
        <w:fldChar w:fldCharType="separate"/>
      </w:r>
      <w:hyperlink w:anchor="_Toc125957416" w:history="1">
        <w:r w:rsidRPr="004E467A">
          <w:rPr>
            <w:rStyle w:val="Hyperlink"/>
            <w:noProof/>
          </w:rPr>
          <w:t>Figure 1: Funds for science 2018-2021 (in 000 ALL)</w:t>
        </w:r>
        <w:r>
          <w:rPr>
            <w:noProof/>
            <w:webHidden/>
          </w:rPr>
          <w:tab/>
        </w:r>
        <w:r>
          <w:rPr>
            <w:noProof/>
            <w:webHidden/>
          </w:rPr>
          <w:fldChar w:fldCharType="begin"/>
        </w:r>
        <w:r>
          <w:rPr>
            <w:noProof/>
            <w:webHidden/>
          </w:rPr>
          <w:instrText xml:space="preserve"> PAGEREF _Toc125957416 \h </w:instrText>
        </w:r>
        <w:r>
          <w:rPr>
            <w:noProof/>
            <w:webHidden/>
          </w:rPr>
        </w:r>
        <w:r>
          <w:rPr>
            <w:noProof/>
            <w:webHidden/>
          </w:rPr>
          <w:fldChar w:fldCharType="separate"/>
        </w:r>
        <w:r>
          <w:rPr>
            <w:noProof/>
            <w:webHidden/>
          </w:rPr>
          <w:t>17</w:t>
        </w:r>
        <w:r>
          <w:rPr>
            <w:noProof/>
            <w:webHidden/>
          </w:rPr>
          <w:fldChar w:fldCharType="end"/>
        </w:r>
      </w:hyperlink>
    </w:p>
    <w:p w:rsidR="00677C93" w:rsidRDefault="002751D4">
      <w:pPr>
        <w:pStyle w:val="TableofFigures"/>
        <w:tabs>
          <w:tab w:val="right" w:leader="dot" w:pos="9350"/>
        </w:tabs>
        <w:rPr>
          <w:rFonts w:asciiTheme="minorHAnsi" w:eastAsiaTheme="minorEastAsia" w:hAnsiTheme="minorHAnsi" w:cstheme="minorBidi"/>
          <w:noProof/>
          <w:sz w:val="22"/>
          <w:szCs w:val="22"/>
          <w:lang w:val="en-US"/>
        </w:rPr>
      </w:pPr>
      <w:hyperlink w:anchor="_Toc125957417" w:history="1">
        <w:r w:rsidR="00677C93" w:rsidRPr="004E467A">
          <w:rPr>
            <w:rStyle w:val="Hyperlink"/>
            <w:noProof/>
          </w:rPr>
          <w:t>Figure 2: Performance indicators</w:t>
        </w:r>
        <w:r w:rsidR="00677C93">
          <w:rPr>
            <w:noProof/>
            <w:webHidden/>
          </w:rPr>
          <w:tab/>
        </w:r>
        <w:r w:rsidR="00677C93">
          <w:rPr>
            <w:noProof/>
            <w:webHidden/>
          </w:rPr>
          <w:fldChar w:fldCharType="begin"/>
        </w:r>
        <w:r w:rsidR="00677C93">
          <w:rPr>
            <w:noProof/>
            <w:webHidden/>
          </w:rPr>
          <w:instrText xml:space="preserve"> PAGEREF _Toc125957417 \h </w:instrText>
        </w:r>
        <w:r w:rsidR="00677C93">
          <w:rPr>
            <w:noProof/>
            <w:webHidden/>
          </w:rPr>
        </w:r>
        <w:r w:rsidR="00677C93">
          <w:rPr>
            <w:noProof/>
            <w:webHidden/>
          </w:rPr>
          <w:fldChar w:fldCharType="separate"/>
        </w:r>
        <w:r w:rsidR="00677C93">
          <w:rPr>
            <w:noProof/>
            <w:webHidden/>
          </w:rPr>
          <w:t>18</w:t>
        </w:r>
        <w:r w:rsidR="00677C93">
          <w:rPr>
            <w:noProof/>
            <w:webHidden/>
          </w:rPr>
          <w:fldChar w:fldCharType="end"/>
        </w:r>
      </w:hyperlink>
    </w:p>
    <w:p w:rsidR="00677C93" w:rsidRDefault="002751D4">
      <w:pPr>
        <w:pStyle w:val="TableofFigures"/>
        <w:tabs>
          <w:tab w:val="right" w:leader="dot" w:pos="9350"/>
        </w:tabs>
        <w:rPr>
          <w:rFonts w:asciiTheme="minorHAnsi" w:eastAsiaTheme="minorEastAsia" w:hAnsiTheme="minorHAnsi" w:cstheme="minorBidi"/>
          <w:noProof/>
          <w:sz w:val="22"/>
          <w:szCs w:val="22"/>
          <w:lang w:val="en-US"/>
        </w:rPr>
      </w:pPr>
      <w:hyperlink w:anchor="_Toc125957418" w:history="1">
        <w:r w:rsidR="00677C93" w:rsidRPr="004E467A">
          <w:rPr>
            <w:rStyle w:val="Hyperlink"/>
            <w:noProof/>
          </w:rPr>
          <w:t>Figure 3: Students in tertiary education, by gender</w:t>
        </w:r>
        <w:r w:rsidR="00677C93">
          <w:rPr>
            <w:noProof/>
            <w:webHidden/>
          </w:rPr>
          <w:tab/>
        </w:r>
        <w:r w:rsidR="00677C93">
          <w:rPr>
            <w:noProof/>
            <w:webHidden/>
          </w:rPr>
          <w:fldChar w:fldCharType="begin"/>
        </w:r>
        <w:r w:rsidR="00677C93">
          <w:rPr>
            <w:noProof/>
            <w:webHidden/>
          </w:rPr>
          <w:instrText xml:space="preserve"> PAGEREF _Toc125957418 \h </w:instrText>
        </w:r>
        <w:r w:rsidR="00677C93">
          <w:rPr>
            <w:noProof/>
            <w:webHidden/>
          </w:rPr>
        </w:r>
        <w:r w:rsidR="00677C93">
          <w:rPr>
            <w:noProof/>
            <w:webHidden/>
          </w:rPr>
          <w:fldChar w:fldCharType="separate"/>
        </w:r>
        <w:r w:rsidR="00677C93">
          <w:rPr>
            <w:noProof/>
            <w:webHidden/>
          </w:rPr>
          <w:t>22</w:t>
        </w:r>
        <w:r w:rsidR="00677C93">
          <w:rPr>
            <w:noProof/>
            <w:webHidden/>
          </w:rPr>
          <w:fldChar w:fldCharType="end"/>
        </w:r>
      </w:hyperlink>
    </w:p>
    <w:p w:rsidR="00677C93" w:rsidRDefault="002751D4">
      <w:pPr>
        <w:pStyle w:val="TableofFigures"/>
        <w:tabs>
          <w:tab w:val="right" w:leader="dot" w:pos="9350"/>
        </w:tabs>
        <w:rPr>
          <w:rFonts w:asciiTheme="minorHAnsi" w:eastAsiaTheme="minorEastAsia" w:hAnsiTheme="minorHAnsi" w:cstheme="minorBidi"/>
          <w:noProof/>
          <w:sz w:val="22"/>
          <w:szCs w:val="22"/>
          <w:lang w:val="en-US"/>
        </w:rPr>
      </w:pPr>
      <w:hyperlink w:anchor="_Toc125957419" w:history="1">
        <w:r w:rsidR="00677C93" w:rsidRPr="004E467A">
          <w:rPr>
            <w:rStyle w:val="Hyperlink"/>
            <w:noProof/>
          </w:rPr>
          <w:t>Figure 4: Employed by sector</w:t>
        </w:r>
        <w:r w:rsidR="00677C93">
          <w:rPr>
            <w:noProof/>
            <w:webHidden/>
          </w:rPr>
          <w:tab/>
        </w:r>
        <w:r w:rsidR="00677C93">
          <w:rPr>
            <w:noProof/>
            <w:webHidden/>
          </w:rPr>
          <w:fldChar w:fldCharType="begin"/>
        </w:r>
        <w:r w:rsidR="00677C93">
          <w:rPr>
            <w:noProof/>
            <w:webHidden/>
          </w:rPr>
          <w:instrText xml:space="preserve"> PAGEREF _Toc125957419 \h </w:instrText>
        </w:r>
        <w:r w:rsidR="00677C93">
          <w:rPr>
            <w:noProof/>
            <w:webHidden/>
          </w:rPr>
        </w:r>
        <w:r w:rsidR="00677C93">
          <w:rPr>
            <w:noProof/>
            <w:webHidden/>
          </w:rPr>
          <w:fldChar w:fldCharType="separate"/>
        </w:r>
        <w:r w:rsidR="00677C93">
          <w:rPr>
            <w:noProof/>
            <w:webHidden/>
          </w:rPr>
          <w:t>23</w:t>
        </w:r>
        <w:r w:rsidR="00677C93">
          <w:rPr>
            <w:noProof/>
            <w:webHidden/>
          </w:rPr>
          <w:fldChar w:fldCharType="end"/>
        </w:r>
      </w:hyperlink>
    </w:p>
    <w:p w:rsidR="00677C93" w:rsidRDefault="002751D4">
      <w:pPr>
        <w:pStyle w:val="TableofFigures"/>
        <w:tabs>
          <w:tab w:val="right" w:leader="dot" w:pos="9350"/>
        </w:tabs>
        <w:rPr>
          <w:rFonts w:asciiTheme="minorHAnsi" w:eastAsiaTheme="minorEastAsia" w:hAnsiTheme="minorHAnsi" w:cstheme="minorBidi"/>
          <w:noProof/>
          <w:sz w:val="22"/>
          <w:szCs w:val="22"/>
          <w:lang w:val="en-US"/>
        </w:rPr>
      </w:pPr>
      <w:hyperlink w:anchor="_Toc125957420" w:history="1">
        <w:r w:rsidR="00677C93" w:rsidRPr="004E467A">
          <w:rPr>
            <w:rStyle w:val="Hyperlink"/>
            <w:noProof/>
          </w:rPr>
          <w:t>Figure 5: University students in STEM fields</w:t>
        </w:r>
        <w:r w:rsidR="00677C93">
          <w:rPr>
            <w:noProof/>
            <w:webHidden/>
          </w:rPr>
          <w:tab/>
        </w:r>
        <w:r w:rsidR="00677C93">
          <w:rPr>
            <w:noProof/>
            <w:webHidden/>
          </w:rPr>
          <w:fldChar w:fldCharType="begin"/>
        </w:r>
        <w:r w:rsidR="00677C93">
          <w:rPr>
            <w:noProof/>
            <w:webHidden/>
          </w:rPr>
          <w:instrText xml:space="preserve"> PAGEREF _Toc125957420 \h </w:instrText>
        </w:r>
        <w:r w:rsidR="00677C93">
          <w:rPr>
            <w:noProof/>
            <w:webHidden/>
          </w:rPr>
        </w:r>
        <w:r w:rsidR="00677C93">
          <w:rPr>
            <w:noProof/>
            <w:webHidden/>
          </w:rPr>
          <w:fldChar w:fldCharType="separate"/>
        </w:r>
        <w:r w:rsidR="00677C93">
          <w:rPr>
            <w:noProof/>
            <w:webHidden/>
          </w:rPr>
          <w:t>23</w:t>
        </w:r>
        <w:r w:rsidR="00677C93">
          <w:rPr>
            <w:noProof/>
            <w:webHidden/>
          </w:rPr>
          <w:fldChar w:fldCharType="end"/>
        </w:r>
      </w:hyperlink>
    </w:p>
    <w:p w:rsidR="00677C93" w:rsidRDefault="002751D4">
      <w:pPr>
        <w:pStyle w:val="TableofFigures"/>
        <w:tabs>
          <w:tab w:val="right" w:leader="dot" w:pos="9350"/>
        </w:tabs>
        <w:rPr>
          <w:rFonts w:asciiTheme="minorHAnsi" w:eastAsiaTheme="minorEastAsia" w:hAnsiTheme="minorHAnsi" w:cstheme="minorBidi"/>
          <w:noProof/>
          <w:sz w:val="22"/>
          <w:szCs w:val="22"/>
          <w:lang w:val="en-US"/>
        </w:rPr>
      </w:pPr>
      <w:hyperlink w:anchor="_Toc125957421" w:history="1">
        <w:r w:rsidR="00677C93" w:rsidRPr="004E467A">
          <w:rPr>
            <w:rStyle w:val="Hyperlink"/>
            <w:noProof/>
          </w:rPr>
          <w:t>Figure 6: Graduation rate for women</w:t>
        </w:r>
        <w:r w:rsidR="00677C93">
          <w:rPr>
            <w:noProof/>
            <w:webHidden/>
          </w:rPr>
          <w:tab/>
        </w:r>
        <w:r w:rsidR="00677C93">
          <w:rPr>
            <w:noProof/>
            <w:webHidden/>
          </w:rPr>
          <w:fldChar w:fldCharType="begin"/>
        </w:r>
        <w:r w:rsidR="00677C93">
          <w:rPr>
            <w:noProof/>
            <w:webHidden/>
          </w:rPr>
          <w:instrText xml:space="preserve"> PAGEREF _Toc125957421 \h </w:instrText>
        </w:r>
        <w:r w:rsidR="00677C93">
          <w:rPr>
            <w:noProof/>
            <w:webHidden/>
          </w:rPr>
        </w:r>
        <w:r w:rsidR="00677C93">
          <w:rPr>
            <w:noProof/>
            <w:webHidden/>
          </w:rPr>
          <w:fldChar w:fldCharType="separate"/>
        </w:r>
        <w:r w:rsidR="00677C93">
          <w:rPr>
            <w:noProof/>
            <w:webHidden/>
          </w:rPr>
          <w:t>24</w:t>
        </w:r>
        <w:r w:rsidR="00677C93">
          <w:rPr>
            <w:noProof/>
            <w:webHidden/>
          </w:rPr>
          <w:fldChar w:fldCharType="end"/>
        </w:r>
      </w:hyperlink>
    </w:p>
    <w:p w:rsidR="00677C93" w:rsidRDefault="002751D4">
      <w:pPr>
        <w:pStyle w:val="TableofFigures"/>
        <w:tabs>
          <w:tab w:val="right" w:leader="dot" w:pos="9350"/>
        </w:tabs>
        <w:rPr>
          <w:rFonts w:asciiTheme="minorHAnsi" w:eastAsiaTheme="minorEastAsia" w:hAnsiTheme="minorHAnsi" w:cstheme="minorBidi"/>
          <w:noProof/>
          <w:sz w:val="22"/>
          <w:szCs w:val="22"/>
          <w:lang w:val="en-US"/>
        </w:rPr>
      </w:pPr>
      <w:hyperlink w:anchor="_Toc125957422" w:history="1">
        <w:r w:rsidR="00677C93" w:rsidRPr="004E467A">
          <w:rPr>
            <w:rStyle w:val="Hyperlink"/>
            <w:noProof/>
          </w:rPr>
          <w:t>Figure 7: Labour force participation 2017-2020</w:t>
        </w:r>
        <w:r w:rsidR="00677C93">
          <w:rPr>
            <w:noProof/>
            <w:webHidden/>
          </w:rPr>
          <w:tab/>
        </w:r>
        <w:r w:rsidR="00677C93">
          <w:rPr>
            <w:noProof/>
            <w:webHidden/>
          </w:rPr>
          <w:fldChar w:fldCharType="begin"/>
        </w:r>
        <w:r w:rsidR="00677C93">
          <w:rPr>
            <w:noProof/>
            <w:webHidden/>
          </w:rPr>
          <w:instrText xml:space="preserve"> PAGEREF _Toc125957422 \h </w:instrText>
        </w:r>
        <w:r w:rsidR="00677C93">
          <w:rPr>
            <w:noProof/>
            <w:webHidden/>
          </w:rPr>
        </w:r>
        <w:r w:rsidR="00677C93">
          <w:rPr>
            <w:noProof/>
            <w:webHidden/>
          </w:rPr>
          <w:fldChar w:fldCharType="separate"/>
        </w:r>
        <w:r w:rsidR="00677C93">
          <w:rPr>
            <w:noProof/>
            <w:webHidden/>
          </w:rPr>
          <w:t>26</w:t>
        </w:r>
        <w:r w:rsidR="00677C93">
          <w:rPr>
            <w:noProof/>
            <w:webHidden/>
          </w:rPr>
          <w:fldChar w:fldCharType="end"/>
        </w:r>
      </w:hyperlink>
    </w:p>
    <w:p w:rsidR="00677C93" w:rsidRDefault="002751D4">
      <w:pPr>
        <w:pStyle w:val="TableofFigures"/>
        <w:tabs>
          <w:tab w:val="right" w:leader="dot" w:pos="9350"/>
        </w:tabs>
        <w:rPr>
          <w:rFonts w:asciiTheme="minorHAnsi" w:eastAsiaTheme="minorEastAsia" w:hAnsiTheme="minorHAnsi" w:cstheme="minorBidi"/>
          <w:noProof/>
          <w:sz w:val="22"/>
          <w:szCs w:val="22"/>
          <w:lang w:val="en-US"/>
        </w:rPr>
      </w:pPr>
      <w:hyperlink w:anchor="_Toc125957423" w:history="1">
        <w:r w:rsidR="00677C93" w:rsidRPr="004E467A">
          <w:rPr>
            <w:rStyle w:val="Hyperlink"/>
            <w:noProof/>
          </w:rPr>
          <w:t>Figure 8: Gender gap in labour force participation, by education level</w:t>
        </w:r>
        <w:r w:rsidR="00677C93">
          <w:rPr>
            <w:noProof/>
            <w:webHidden/>
          </w:rPr>
          <w:tab/>
        </w:r>
        <w:r w:rsidR="00677C93">
          <w:rPr>
            <w:noProof/>
            <w:webHidden/>
          </w:rPr>
          <w:fldChar w:fldCharType="begin"/>
        </w:r>
        <w:r w:rsidR="00677C93">
          <w:rPr>
            <w:noProof/>
            <w:webHidden/>
          </w:rPr>
          <w:instrText xml:space="preserve"> PAGEREF _Toc125957423 \h </w:instrText>
        </w:r>
        <w:r w:rsidR="00677C93">
          <w:rPr>
            <w:noProof/>
            <w:webHidden/>
          </w:rPr>
        </w:r>
        <w:r w:rsidR="00677C93">
          <w:rPr>
            <w:noProof/>
            <w:webHidden/>
          </w:rPr>
          <w:fldChar w:fldCharType="separate"/>
        </w:r>
        <w:r w:rsidR="00677C93">
          <w:rPr>
            <w:noProof/>
            <w:webHidden/>
          </w:rPr>
          <w:t>27</w:t>
        </w:r>
        <w:r w:rsidR="00677C93">
          <w:rPr>
            <w:noProof/>
            <w:webHidden/>
          </w:rPr>
          <w:fldChar w:fldCharType="end"/>
        </w:r>
      </w:hyperlink>
    </w:p>
    <w:p w:rsidR="00677C93" w:rsidRDefault="002751D4">
      <w:pPr>
        <w:pStyle w:val="TableofFigures"/>
        <w:tabs>
          <w:tab w:val="right" w:leader="dot" w:pos="9350"/>
        </w:tabs>
        <w:rPr>
          <w:rFonts w:asciiTheme="minorHAnsi" w:eastAsiaTheme="minorEastAsia" w:hAnsiTheme="minorHAnsi" w:cstheme="minorBidi"/>
          <w:noProof/>
          <w:sz w:val="22"/>
          <w:szCs w:val="22"/>
          <w:lang w:val="en-US"/>
        </w:rPr>
      </w:pPr>
      <w:hyperlink w:anchor="_Toc125957424" w:history="1">
        <w:r w:rsidR="00677C93" w:rsidRPr="004E467A">
          <w:rPr>
            <w:rStyle w:val="Hyperlink"/>
            <w:noProof/>
          </w:rPr>
          <w:t>Figure 9.Employment rate, by gender</w:t>
        </w:r>
        <w:r w:rsidR="00677C93">
          <w:rPr>
            <w:noProof/>
            <w:webHidden/>
          </w:rPr>
          <w:tab/>
        </w:r>
        <w:r w:rsidR="00677C93">
          <w:rPr>
            <w:noProof/>
            <w:webHidden/>
          </w:rPr>
          <w:fldChar w:fldCharType="begin"/>
        </w:r>
        <w:r w:rsidR="00677C93">
          <w:rPr>
            <w:noProof/>
            <w:webHidden/>
          </w:rPr>
          <w:instrText xml:space="preserve"> PAGEREF _Toc125957424 \h </w:instrText>
        </w:r>
        <w:r w:rsidR="00677C93">
          <w:rPr>
            <w:noProof/>
            <w:webHidden/>
          </w:rPr>
        </w:r>
        <w:r w:rsidR="00677C93">
          <w:rPr>
            <w:noProof/>
            <w:webHidden/>
          </w:rPr>
          <w:fldChar w:fldCharType="separate"/>
        </w:r>
        <w:r w:rsidR="00677C93">
          <w:rPr>
            <w:noProof/>
            <w:webHidden/>
          </w:rPr>
          <w:t>28</w:t>
        </w:r>
        <w:r w:rsidR="00677C93">
          <w:rPr>
            <w:noProof/>
            <w:webHidden/>
          </w:rPr>
          <w:fldChar w:fldCharType="end"/>
        </w:r>
      </w:hyperlink>
    </w:p>
    <w:p w:rsidR="00677C93" w:rsidRDefault="002751D4">
      <w:pPr>
        <w:pStyle w:val="TableofFigures"/>
        <w:tabs>
          <w:tab w:val="right" w:leader="dot" w:pos="9350"/>
        </w:tabs>
        <w:rPr>
          <w:rFonts w:asciiTheme="minorHAnsi" w:eastAsiaTheme="minorEastAsia" w:hAnsiTheme="minorHAnsi" w:cstheme="minorBidi"/>
          <w:noProof/>
          <w:sz w:val="22"/>
          <w:szCs w:val="22"/>
          <w:lang w:val="en-US"/>
        </w:rPr>
      </w:pPr>
      <w:hyperlink w:anchor="_Toc125957425" w:history="1">
        <w:r w:rsidR="00677C93" w:rsidRPr="004E467A">
          <w:rPr>
            <w:rStyle w:val="Hyperlink"/>
            <w:noProof/>
          </w:rPr>
          <w:t>Figure 10. Gender Pay Gap in Albania</w:t>
        </w:r>
        <w:r w:rsidR="00677C93">
          <w:rPr>
            <w:noProof/>
            <w:webHidden/>
          </w:rPr>
          <w:tab/>
        </w:r>
        <w:r w:rsidR="00677C93">
          <w:rPr>
            <w:noProof/>
            <w:webHidden/>
          </w:rPr>
          <w:fldChar w:fldCharType="begin"/>
        </w:r>
        <w:r w:rsidR="00677C93">
          <w:rPr>
            <w:noProof/>
            <w:webHidden/>
          </w:rPr>
          <w:instrText xml:space="preserve"> PAGEREF _Toc125957425 \h </w:instrText>
        </w:r>
        <w:r w:rsidR="00677C93">
          <w:rPr>
            <w:noProof/>
            <w:webHidden/>
          </w:rPr>
        </w:r>
        <w:r w:rsidR="00677C93">
          <w:rPr>
            <w:noProof/>
            <w:webHidden/>
          </w:rPr>
          <w:fldChar w:fldCharType="separate"/>
        </w:r>
        <w:r w:rsidR="00677C93">
          <w:rPr>
            <w:noProof/>
            <w:webHidden/>
          </w:rPr>
          <w:t>29</w:t>
        </w:r>
        <w:r w:rsidR="00677C93">
          <w:rPr>
            <w:noProof/>
            <w:webHidden/>
          </w:rPr>
          <w:fldChar w:fldCharType="end"/>
        </w:r>
      </w:hyperlink>
    </w:p>
    <w:p w:rsidR="00677C93" w:rsidRDefault="00677C93" w:rsidP="00677C93">
      <w:pPr>
        <w:rPr>
          <w:sz w:val="24"/>
          <w:szCs w:val="24"/>
        </w:rPr>
      </w:pPr>
      <w:r>
        <w:rPr>
          <w:sz w:val="24"/>
          <w:szCs w:val="24"/>
        </w:rPr>
        <w:fldChar w:fldCharType="end"/>
      </w:r>
    </w:p>
    <w:p w:rsidR="003C62C2" w:rsidRDefault="003C62C2" w:rsidP="00677C93">
      <w:pPr>
        <w:rPr>
          <w:sz w:val="24"/>
          <w:szCs w:val="24"/>
        </w:rPr>
      </w:pPr>
    </w:p>
    <w:p w:rsidR="003C62C2" w:rsidRDefault="003C62C2" w:rsidP="00677C93">
      <w:pPr>
        <w:rPr>
          <w:sz w:val="24"/>
          <w:szCs w:val="24"/>
        </w:rPr>
      </w:pPr>
    </w:p>
    <w:p w:rsidR="003C62C2" w:rsidRDefault="003C62C2" w:rsidP="00677C93">
      <w:pPr>
        <w:rPr>
          <w:sz w:val="24"/>
          <w:szCs w:val="24"/>
        </w:rPr>
      </w:pPr>
    </w:p>
    <w:p w:rsidR="003C62C2" w:rsidRDefault="003C62C2" w:rsidP="00677C93">
      <w:pPr>
        <w:rPr>
          <w:sz w:val="24"/>
          <w:szCs w:val="24"/>
        </w:rPr>
      </w:pPr>
    </w:p>
    <w:p w:rsidR="003C62C2" w:rsidRDefault="003C62C2" w:rsidP="00677C93">
      <w:pPr>
        <w:rPr>
          <w:sz w:val="24"/>
          <w:szCs w:val="24"/>
        </w:rPr>
      </w:pPr>
    </w:p>
    <w:p w:rsidR="003C62C2" w:rsidRDefault="003C62C2" w:rsidP="00677C93">
      <w:pPr>
        <w:rPr>
          <w:sz w:val="24"/>
          <w:szCs w:val="24"/>
        </w:rPr>
      </w:pPr>
    </w:p>
    <w:p w:rsidR="007B26B7" w:rsidRDefault="007B26B7" w:rsidP="00677C93">
      <w:pPr>
        <w:rPr>
          <w:sz w:val="24"/>
          <w:szCs w:val="24"/>
        </w:rPr>
      </w:pPr>
      <w:bookmarkStart w:id="0" w:name="_GoBack"/>
      <w:bookmarkEnd w:id="0"/>
    </w:p>
    <w:p w:rsidR="003C62C2" w:rsidRPr="00AF0031" w:rsidRDefault="003C62C2" w:rsidP="003C62C2">
      <w:pPr>
        <w:pStyle w:val="NoSpacing"/>
        <w:rPr>
          <w:b/>
          <w:sz w:val="28"/>
          <w:szCs w:val="28"/>
        </w:rPr>
      </w:pPr>
      <w:r w:rsidRPr="00AF0031">
        <w:rPr>
          <w:b/>
          <w:sz w:val="28"/>
          <w:szCs w:val="28"/>
        </w:rPr>
        <w:lastRenderedPageBreak/>
        <w:t>Abbreviations</w:t>
      </w:r>
    </w:p>
    <w:p w:rsidR="003C62C2" w:rsidRDefault="003C62C2" w:rsidP="003C62C2">
      <w:pPr>
        <w:pStyle w:val="NoSpacing"/>
      </w:pPr>
    </w:p>
    <w:p w:rsidR="003C62C2" w:rsidRDefault="003C62C2" w:rsidP="003C62C2">
      <w:pPr>
        <w:pStyle w:val="NoSpacing"/>
      </w:pPr>
      <w:r>
        <w:t>CEDAW</w:t>
      </w:r>
      <w:r>
        <w:tab/>
        <w:t>Committee on the Elimination of Discrimination Against Women</w:t>
      </w:r>
    </w:p>
    <w:p w:rsidR="003C62C2" w:rsidRDefault="003C62C2" w:rsidP="003C62C2">
      <w:pPr>
        <w:pStyle w:val="NoSpacing"/>
      </w:pPr>
      <w:r>
        <w:t>CSO</w:t>
      </w:r>
      <w:r>
        <w:tab/>
      </w:r>
      <w:r>
        <w:tab/>
        <w:t>Civil Society Organization</w:t>
      </w:r>
    </w:p>
    <w:p w:rsidR="003C62C2" w:rsidRDefault="003C62C2" w:rsidP="003C62C2">
      <w:pPr>
        <w:pStyle w:val="NoSpacing"/>
      </w:pPr>
      <w:r>
        <w:t xml:space="preserve">DV </w:t>
      </w:r>
      <w:r>
        <w:tab/>
      </w:r>
      <w:r>
        <w:tab/>
        <w:t>Domestic Violence</w:t>
      </w:r>
    </w:p>
    <w:p w:rsidR="003C62C2" w:rsidRDefault="003C62C2" w:rsidP="003C62C2">
      <w:pPr>
        <w:pStyle w:val="NoSpacing"/>
      </w:pPr>
      <w:r>
        <w:t>EIGE</w:t>
      </w:r>
      <w:r>
        <w:tab/>
      </w:r>
      <w:r>
        <w:tab/>
        <w:t>European Institute for Gender Equality</w:t>
      </w:r>
    </w:p>
    <w:p w:rsidR="003C62C2" w:rsidRDefault="003C62C2" w:rsidP="003C62C2">
      <w:pPr>
        <w:pStyle w:val="NoSpacing"/>
      </w:pPr>
      <w:r>
        <w:t>EPPs</w:t>
      </w:r>
      <w:r>
        <w:tab/>
      </w:r>
      <w:r>
        <w:tab/>
        <w:t xml:space="preserve">Employment Promotion </w:t>
      </w:r>
      <w:proofErr w:type="spellStart"/>
      <w:r>
        <w:t>Programmes</w:t>
      </w:r>
      <w:proofErr w:type="spellEnd"/>
    </w:p>
    <w:p w:rsidR="003C62C2" w:rsidRDefault="003C62C2" w:rsidP="003C62C2">
      <w:pPr>
        <w:pStyle w:val="NoSpacing"/>
      </w:pPr>
      <w:r>
        <w:t>ERA</w:t>
      </w:r>
      <w:r>
        <w:tab/>
      </w:r>
      <w:r>
        <w:tab/>
        <w:t>European Research Area</w:t>
      </w:r>
    </w:p>
    <w:p w:rsidR="003C62C2" w:rsidRDefault="003C62C2" w:rsidP="003C62C2">
      <w:pPr>
        <w:pStyle w:val="NoSpacing"/>
      </w:pPr>
      <w:r>
        <w:t>EU</w:t>
      </w:r>
      <w:r>
        <w:tab/>
      </w:r>
      <w:r>
        <w:tab/>
        <w:t>European Union</w:t>
      </w:r>
    </w:p>
    <w:p w:rsidR="003C62C2" w:rsidRDefault="003C62C2" w:rsidP="003C62C2">
      <w:pPr>
        <w:pStyle w:val="NoSpacing"/>
      </w:pPr>
      <w:r>
        <w:t>GDP</w:t>
      </w:r>
      <w:r>
        <w:tab/>
      </w:r>
      <w:r>
        <w:tab/>
        <w:t>Gross Domestic Product</w:t>
      </w:r>
    </w:p>
    <w:p w:rsidR="003C62C2" w:rsidRDefault="003C62C2" w:rsidP="003C62C2">
      <w:pPr>
        <w:pStyle w:val="NoSpacing"/>
      </w:pPr>
      <w:r>
        <w:t>GRB</w:t>
      </w:r>
      <w:r>
        <w:tab/>
      </w:r>
      <w:r>
        <w:tab/>
        <w:t>Gender Responsive Budgeting</w:t>
      </w:r>
    </w:p>
    <w:p w:rsidR="003C62C2" w:rsidRDefault="003C62C2" w:rsidP="003C62C2">
      <w:pPr>
        <w:pStyle w:val="NoSpacing"/>
      </w:pPr>
      <w:r>
        <w:t>ICCPR</w:t>
      </w:r>
      <w:r>
        <w:tab/>
      </w:r>
      <w:r>
        <w:tab/>
        <w:t>International Covenant on Civil and Political Rights</w:t>
      </w:r>
    </w:p>
    <w:p w:rsidR="003C62C2" w:rsidRDefault="003C62C2" w:rsidP="003C62C2">
      <w:pPr>
        <w:pStyle w:val="NoSpacing"/>
      </w:pPr>
      <w:r>
        <w:t>ICT</w:t>
      </w:r>
      <w:r>
        <w:tab/>
      </w:r>
      <w:r>
        <w:tab/>
        <w:t>Information and Communication Technologies</w:t>
      </w:r>
    </w:p>
    <w:p w:rsidR="003C62C2" w:rsidRDefault="003C62C2" w:rsidP="003C62C2">
      <w:pPr>
        <w:pStyle w:val="NoSpacing"/>
      </w:pPr>
      <w:r>
        <w:t>ILO</w:t>
      </w:r>
      <w:r>
        <w:tab/>
      </w:r>
      <w:r>
        <w:tab/>
        <w:t xml:space="preserve">International </w:t>
      </w:r>
      <w:proofErr w:type="spellStart"/>
      <w:r>
        <w:t>Labour</w:t>
      </w:r>
      <w:proofErr w:type="spellEnd"/>
      <w:r>
        <w:t xml:space="preserve"> Organization</w:t>
      </w:r>
    </w:p>
    <w:p w:rsidR="003C62C2" w:rsidRDefault="003C62C2" w:rsidP="003C62C2">
      <w:pPr>
        <w:pStyle w:val="NoSpacing"/>
      </w:pPr>
      <w:r>
        <w:t>INSTAT</w:t>
      </w:r>
      <w:r>
        <w:tab/>
        <w:t>Albanian Institute of Statistics</w:t>
      </w:r>
    </w:p>
    <w:p w:rsidR="003C62C2" w:rsidRDefault="003C62C2" w:rsidP="003C62C2">
      <w:pPr>
        <w:pStyle w:val="NoSpacing"/>
      </w:pPr>
      <w:r>
        <w:t>IT</w:t>
      </w:r>
      <w:r>
        <w:tab/>
      </w:r>
      <w:r>
        <w:tab/>
        <w:t>Information Technology</w:t>
      </w:r>
    </w:p>
    <w:p w:rsidR="003C62C2" w:rsidRDefault="003C62C2" w:rsidP="003C62C2">
      <w:pPr>
        <w:pStyle w:val="NoSpacing"/>
      </w:pPr>
      <w:r>
        <w:t>LGBT</w:t>
      </w:r>
      <w:r>
        <w:tab/>
      </w:r>
      <w:r>
        <w:tab/>
        <w:t>Lesbian, Gay, Bisexual, Transgender</w:t>
      </w:r>
    </w:p>
    <w:p w:rsidR="003C62C2" w:rsidRDefault="003C62C2" w:rsidP="003C62C2">
      <w:pPr>
        <w:pStyle w:val="NoSpacing"/>
      </w:pPr>
      <w:r>
        <w:t>LGE</w:t>
      </w:r>
      <w:r>
        <w:tab/>
      </w:r>
      <w:r>
        <w:tab/>
        <w:t>Law for Gender Equality</w:t>
      </w:r>
    </w:p>
    <w:p w:rsidR="003C62C2" w:rsidRDefault="003C62C2" w:rsidP="003C62C2">
      <w:pPr>
        <w:pStyle w:val="NoSpacing"/>
      </w:pPr>
      <w:r>
        <w:t>MESY</w:t>
      </w:r>
      <w:r>
        <w:tab/>
      </w:r>
      <w:r>
        <w:tab/>
        <w:t>Ministry of Education, Sports and Youth</w:t>
      </w:r>
    </w:p>
    <w:p w:rsidR="003C62C2" w:rsidRDefault="003C62C2" w:rsidP="003C62C2">
      <w:pPr>
        <w:pStyle w:val="NoSpacing"/>
      </w:pPr>
      <w:proofErr w:type="spellStart"/>
      <w:r>
        <w:t>MoFE</w:t>
      </w:r>
      <w:proofErr w:type="spellEnd"/>
      <w:r>
        <w:tab/>
      </w:r>
      <w:r>
        <w:tab/>
        <w:t>Ministry of Finances and Economy</w:t>
      </w:r>
    </w:p>
    <w:p w:rsidR="003C62C2" w:rsidRDefault="003C62C2" w:rsidP="003C62C2">
      <w:pPr>
        <w:pStyle w:val="NoSpacing"/>
      </w:pPr>
      <w:r>
        <w:t>MTBP</w:t>
      </w:r>
      <w:r>
        <w:tab/>
      </w:r>
      <w:r>
        <w:tab/>
        <w:t>Medium Term Budget Program</w:t>
      </w:r>
    </w:p>
    <w:p w:rsidR="003C62C2" w:rsidRDefault="003C62C2" w:rsidP="003C62C2">
      <w:pPr>
        <w:pStyle w:val="NoSpacing"/>
      </w:pPr>
      <w:r>
        <w:t>NAES</w:t>
      </w:r>
      <w:r>
        <w:tab/>
      </w:r>
      <w:r>
        <w:tab/>
        <w:t>National Agency for Employment and Skills</w:t>
      </w:r>
    </w:p>
    <w:p w:rsidR="003C62C2" w:rsidRDefault="003C62C2" w:rsidP="003C62C2">
      <w:pPr>
        <w:pStyle w:val="NoSpacing"/>
      </w:pPr>
      <w:r>
        <w:t>NAW-STEM</w:t>
      </w:r>
      <w:r>
        <w:tab/>
        <w:t>Network of Albanian Women in STEM</w:t>
      </w:r>
    </w:p>
    <w:p w:rsidR="003C62C2" w:rsidRDefault="003C62C2" w:rsidP="003C62C2">
      <w:pPr>
        <w:pStyle w:val="NoSpacing"/>
      </w:pPr>
      <w:r>
        <w:t>NESS</w:t>
      </w:r>
      <w:r>
        <w:tab/>
      </w:r>
      <w:r>
        <w:tab/>
        <w:t>National Employment and Skills Strategy</w:t>
      </w:r>
    </w:p>
    <w:p w:rsidR="003C62C2" w:rsidRDefault="003C62C2" w:rsidP="003C62C2">
      <w:pPr>
        <w:pStyle w:val="NoSpacing"/>
      </w:pPr>
      <w:r>
        <w:t>NSGE</w:t>
      </w:r>
      <w:r>
        <w:tab/>
      </w:r>
      <w:r>
        <w:tab/>
        <w:t>National Strategy on Gender Equality</w:t>
      </w:r>
    </w:p>
    <w:p w:rsidR="003C62C2" w:rsidRDefault="003C62C2" w:rsidP="003C62C2">
      <w:pPr>
        <w:pStyle w:val="NoSpacing"/>
      </w:pPr>
      <w:r>
        <w:t>OECD</w:t>
      </w:r>
      <w:r>
        <w:tab/>
      </w:r>
      <w:r>
        <w:tab/>
        <w:t>Organization for Economic Cooperation and Development</w:t>
      </w:r>
    </w:p>
    <w:p w:rsidR="003C62C2" w:rsidRDefault="003C62C2" w:rsidP="003C62C2">
      <w:pPr>
        <w:pStyle w:val="NoSpacing"/>
      </w:pPr>
      <w:r>
        <w:t>R&amp;D</w:t>
      </w:r>
      <w:r>
        <w:tab/>
      </w:r>
      <w:r>
        <w:tab/>
        <w:t>Research and Development</w:t>
      </w:r>
    </w:p>
    <w:p w:rsidR="003C62C2" w:rsidRDefault="003C62C2" w:rsidP="003C62C2">
      <w:pPr>
        <w:pStyle w:val="NoSpacing"/>
      </w:pPr>
      <w:r>
        <w:t>S&amp;E</w:t>
      </w:r>
      <w:r>
        <w:tab/>
      </w:r>
      <w:r>
        <w:tab/>
        <w:t>Scientists and Engineers</w:t>
      </w:r>
    </w:p>
    <w:p w:rsidR="003C62C2" w:rsidRDefault="003C62C2" w:rsidP="003C62C2">
      <w:pPr>
        <w:pStyle w:val="NoSpacing"/>
      </w:pPr>
      <w:r>
        <w:t>STEM</w:t>
      </w:r>
      <w:r>
        <w:tab/>
      </w:r>
      <w:r>
        <w:tab/>
        <w:t>Science, Technology, Engineering and Mathematics</w:t>
      </w:r>
    </w:p>
    <w:p w:rsidR="003C62C2" w:rsidRDefault="003C62C2" w:rsidP="003C62C2">
      <w:pPr>
        <w:pStyle w:val="NoSpacing"/>
      </w:pPr>
      <w:r>
        <w:t>STI</w:t>
      </w:r>
      <w:r>
        <w:tab/>
      </w:r>
      <w:r>
        <w:tab/>
        <w:t>Science, Technology, Innovation</w:t>
      </w:r>
    </w:p>
    <w:p w:rsidR="003C62C2" w:rsidRDefault="003C62C2" w:rsidP="003C62C2">
      <w:pPr>
        <w:pStyle w:val="NoSpacing"/>
      </w:pPr>
      <w:r>
        <w:t>UDHR</w:t>
      </w:r>
      <w:r>
        <w:tab/>
      </w:r>
      <w:r>
        <w:tab/>
        <w:t>Universal Declaration of Human Rights</w:t>
      </w:r>
    </w:p>
    <w:p w:rsidR="003C62C2" w:rsidRDefault="003C62C2" w:rsidP="003C62C2">
      <w:pPr>
        <w:pStyle w:val="NoSpacing"/>
      </w:pPr>
      <w:r>
        <w:t>UN Women</w:t>
      </w:r>
      <w:r>
        <w:tab/>
      </w:r>
      <w:proofErr w:type="gramStart"/>
      <w:r>
        <w:t>The</w:t>
      </w:r>
      <w:proofErr w:type="gramEnd"/>
      <w:r>
        <w:t xml:space="preserve"> United Nations Entity for Gender Equality and the Empowerment of Women</w:t>
      </w:r>
    </w:p>
    <w:p w:rsidR="003C62C2" w:rsidRDefault="003C62C2" w:rsidP="003C62C2">
      <w:pPr>
        <w:pStyle w:val="NoSpacing"/>
      </w:pPr>
      <w:r>
        <w:t>UNDP</w:t>
      </w:r>
      <w:r>
        <w:tab/>
      </w:r>
      <w:r>
        <w:tab/>
        <w:t xml:space="preserve">United Nations Development </w:t>
      </w:r>
      <w:proofErr w:type="spellStart"/>
      <w:r>
        <w:t>Programme</w:t>
      </w:r>
      <w:proofErr w:type="spellEnd"/>
    </w:p>
    <w:p w:rsidR="003C62C2" w:rsidRDefault="003C62C2" w:rsidP="003C62C2">
      <w:pPr>
        <w:pStyle w:val="NoSpacing"/>
      </w:pPr>
      <w:r>
        <w:t>UNESCO</w:t>
      </w:r>
      <w:r>
        <w:tab/>
        <w:t>United Nations Educational, Scientific and Cultural Organization</w:t>
      </w:r>
    </w:p>
    <w:p w:rsidR="003C62C2" w:rsidRDefault="003C62C2" w:rsidP="003C62C2">
      <w:pPr>
        <w:pStyle w:val="NoSpacing"/>
      </w:pPr>
      <w:r>
        <w:t>UNFPA</w:t>
      </w:r>
      <w:r>
        <w:tab/>
      </w:r>
      <w:r>
        <w:tab/>
        <w:t>United Nations Population Fund</w:t>
      </w:r>
    </w:p>
    <w:p w:rsidR="003C62C2" w:rsidRDefault="003C62C2" w:rsidP="003C62C2">
      <w:pPr>
        <w:pStyle w:val="NoSpacing"/>
      </w:pPr>
      <w:r>
        <w:t>USAID</w:t>
      </w:r>
      <w:r>
        <w:tab/>
      </w:r>
      <w:r>
        <w:tab/>
        <w:t>United States Agency for International Development</w:t>
      </w:r>
    </w:p>
    <w:p w:rsidR="003C62C2" w:rsidRDefault="003C62C2" w:rsidP="003C62C2">
      <w:pPr>
        <w:pStyle w:val="NoSpacing"/>
      </w:pPr>
      <w:r>
        <w:t>VET</w:t>
      </w:r>
      <w:r>
        <w:tab/>
      </w:r>
      <w:r>
        <w:tab/>
        <w:t>Vocational Education and Training</w:t>
      </w:r>
    </w:p>
    <w:p w:rsidR="003C62C2" w:rsidRDefault="003C62C2" w:rsidP="003C62C2">
      <w:pPr>
        <w:pStyle w:val="NoSpacing"/>
      </w:pPr>
    </w:p>
    <w:p w:rsidR="003C62C2" w:rsidRDefault="003C62C2" w:rsidP="003C62C2">
      <w:pPr>
        <w:pStyle w:val="NoSpacing"/>
      </w:pPr>
    </w:p>
    <w:p w:rsidR="003C62C2" w:rsidRDefault="003C62C2" w:rsidP="00677C93">
      <w:pPr>
        <w:rPr>
          <w:sz w:val="24"/>
          <w:szCs w:val="24"/>
        </w:rPr>
      </w:pPr>
    </w:p>
    <w:p w:rsidR="003C62C2" w:rsidRPr="00AA0AE0" w:rsidRDefault="003C62C2" w:rsidP="00677C93">
      <w:pPr>
        <w:rPr>
          <w:sz w:val="24"/>
          <w:szCs w:val="24"/>
        </w:rPr>
      </w:pPr>
    </w:p>
    <w:p w:rsidR="00D612B8" w:rsidRPr="00AA0AE0" w:rsidRDefault="00D612B8" w:rsidP="00B810E8">
      <w:pPr>
        <w:rPr>
          <w:sz w:val="24"/>
          <w:szCs w:val="24"/>
        </w:rPr>
      </w:pPr>
    </w:p>
    <w:p w:rsidR="00D612B8" w:rsidRPr="00AA0AE0" w:rsidRDefault="00D612B8" w:rsidP="00536690">
      <w:pPr>
        <w:rPr>
          <w:sz w:val="24"/>
          <w:szCs w:val="24"/>
        </w:rPr>
      </w:pPr>
    </w:p>
    <w:p w:rsidR="00D612B8" w:rsidRPr="00AA0AE0" w:rsidRDefault="00D612B8" w:rsidP="00536690">
      <w:pPr>
        <w:rPr>
          <w:sz w:val="24"/>
          <w:szCs w:val="24"/>
        </w:rPr>
      </w:pPr>
    </w:p>
    <w:p w:rsidR="00D612B8" w:rsidRPr="00AA0AE0" w:rsidRDefault="00D612B8" w:rsidP="00536690">
      <w:pPr>
        <w:rPr>
          <w:sz w:val="24"/>
          <w:szCs w:val="24"/>
        </w:rPr>
      </w:pPr>
    </w:p>
    <w:p w:rsidR="00721194" w:rsidRPr="00AA0AE0" w:rsidRDefault="00721194" w:rsidP="00536690">
      <w:pPr>
        <w:rPr>
          <w:sz w:val="24"/>
          <w:szCs w:val="24"/>
        </w:rPr>
      </w:pPr>
    </w:p>
    <w:p w:rsidR="00536690" w:rsidRPr="00AA0AE0" w:rsidRDefault="00536690" w:rsidP="00AA0AE0">
      <w:pPr>
        <w:pStyle w:val="Heading1"/>
      </w:pPr>
      <w:bookmarkStart w:id="1" w:name="_Toc96259985"/>
      <w:bookmarkStart w:id="2" w:name="_Toc125957390"/>
      <w:r w:rsidRPr="00AA0AE0">
        <w:lastRenderedPageBreak/>
        <w:t>Introduction</w:t>
      </w:r>
      <w:bookmarkEnd w:id="1"/>
      <w:bookmarkEnd w:id="2"/>
      <w:r w:rsidRPr="00AA0AE0">
        <w:t xml:space="preserve"> </w:t>
      </w:r>
    </w:p>
    <w:p w:rsidR="0045494F" w:rsidRPr="00AA0AE0" w:rsidRDefault="002E42A6" w:rsidP="002E42A6">
      <w:pPr>
        <w:rPr>
          <w:sz w:val="24"/>
          <w:szCs w:val="24"/>
        </w:rPr>
      </w:pPr>
      <w:r w:rsidRPr="00AA0AE0">
        <w:rPr>
          <w:sz w:val="24"/>
          <w:szCs w:val="24"/>
        </w:rPr>
        <w:t xml:space="preserve">Women’s economic empowerment is key to achieving gender equality. Even though indicators for women in the labour market have improved in </w:t>
      </w:r>
      <w:r w:rsidR="00C44A9F" w:rsidRPr="00AA0AE0">
        <w:rPr>
          <w:sz w:val="24"/>
          <w:szCs w:val="24"/>
        </w:rPr>
        <w:t>recent</w:t>
      </w:r>
      <w:r w:rsidRPr="00AA0AE0">
        <w:rPr>
          <w:sz w:val="24"/>
          <w:szCs w:val="24"/>
        </w:rPr>
        <w:t xml:space="preserve"> years, in Albania, they are still lagging behind those in the region and the average of the European Union countries.</w:t>
      </w:r>
      <w:r w:rsidRPr="00AA0AE0">
        <w:rPr>
          <w:rStyle w:val="FootnoteReference"/>
          <w:rFonts w:eastAsia="Calibri"/>
          <w:sz w:val="24"/>
          <w:szCs w:val="24"/>
        </w:rPr>
        <w:footnoteReference w:id="1"/>
      </w:r>
      <w:r w:rsidRPr="00AA0AE0">
        <w:rPr>
          <w:sz w:val="24"/>
          <w:szCs w:val="24"/>
        </w:rPr>
        <w:t xml:space="preserve"> Women work in sectors that are less paid, even though with higher education attainment levels, and often still carry out the majority of the private domestic and care responsibilities.</w:t>
      </w:r>
      <w:r w:rsidRPr="00AA0AE0">
        <w:rPr>
          <w:rStyle w:val="FootnoteReference"/>
          <w:rFonts w:eastAsia="Calibri"/>
          <w:sz w:val="24"/>
          <w:szCs w:val="24"/>
        </w:rPr>
        <w:footnoteReference w:id="2"/>
      </w:r>
      <w:r w:rsidRPr="00AA0AE0">
        <w:rPr>
          <w:sz w:val="24"/>
          <w:szCs w:val="24"/>
        </w:rPr>
        <w:t xml:space="preserve"> Covid-19 has put additional burden on women in relation to caretaking responsibilities of children and the elderly.</w:t>
      </w:r>
      <w:r w:rsidRPr="00AA0AE0">
        <w:rPr>
          <w:rStyle w:val="FootnoteReference"/>
          <w:rFonts w:eastAsia="Calibri"/>
          <w:sz w:val="24"/>
          <w:szCs w:val="24"/>
        </w:rPr>
        <w:footnoteReference w:id="3"/>
      </w:r>
      <w:r w:rsidR="0045494F" w:rsidRPr="00AA0AE0">
        <w:rPr>
          <w:sz w:val="24"/>
          <w:szCs w:val="24"/>
        </w:rPr>
        <w:t xml:space="preserve"> These disparities are also present in the STEM domain. </w:t>
      </w:r>
    </w:p>
    <w:p w:rsidR="0045494F" w:rsidRPr="00AA0AE0" w:rsidRDefault="0045494F" w:rsidP="002E42A6">
      <w:pPr>
        <w:rPr>
          <w:sz w:val="24"/>
          <w:szCs w:val="24"/>
        </w:rPr>
      </w:pPr>
    </w:p>
    <w:p w:rsidR="00FA349E" w:rsidRPr="00AA0AE0" w:rsidRDefault="0045494F" w:rsidP="0045494F">
      <w:pPr>
        <w:rPr>
          <w:sz w:val="24"/>
          <w:szCs w:val="24"/>
        </w:rPr>
      </w:pPr>
      <w:r w:rsidRPr="00AA0AE0">
        <w:rPr>
          <w:sz w:val="24"/>
          <w:szCs w:val="24"/>
        </w:rPr>
        <w:t xml:space="preserve">Globally women account for 20 to 30% of those employed in the IT sector, with predictions for the future going up to 40%. </w:t>
      </w:r>
      <w:r w:rsidR="00AE39F1" w:rsidRPr="00AA0AE0">
        <w:rPr>
          <w:sz w:val="24"/>
          <w:szCs w:val="24"/>
        </w:rPr>
        <w:t>Science, technology, engineering, and mathematics (STEM) occupations are expected to experience rapid growth in the coming decade. Europe’s gender gap in STEM is especially wide in information and communication technologies. Achieving gender equality in STEM education could add up to 1.2 million jobs and EUR 610-820 billion to Europe’s GDP by 2050.</w:t>
      </w:r>
      <w:r w:rsidRPr="00AA0AE0">
        <w:rPr>
          <w:sz w:val="24"/>
          <w:szCs w:val="24"/>
        </w:rPr>
        <w:t xml:space="preserve"> </w:t>
      </w:r>
      <w:r w:rsidR="00AE39F1" w:rsidRPr="00AA0AE0">
        <w:rPr>
          <w:sz w:val="24"/>
          <w:szCs w:val="24"/>
        </w:rPr>
        <w:t>The biggest challenges for women in the IT industry are that they are generally paid less for the same positions compared to men, and they have less chance to advance in company hierarchy. Globally, women account for only 16 per cent of managers in the information technology industry. 30 per cent of women over the age of 35 are still in junior positions, while 85 per cent of men aged 25 to 34 are in senior positions</w:t>
      </w:r>
      <w:r w:rsidR="00AE39F1" w:rsidRPr="00AA0AE0">
        <w:rPr>
          <w:sz w:val="24"/>
          <w:szCs w:val="24"/>
          <w:vertAlign w:val="superscript"/>
        </w:rPr>
        <w:t>.</w:t>
      </w:r>
      <w:r w:rsidR="00AE39F1" w:rsidRPr="00AA0AE0">
        <w:rPr>
          <w:sz w:val="24"/>
          <w:szCs w:val="24"/>
          <w:vertAlign w:val="superscript"/>
        </w:rPr>
        <w:footnoteReference w:id="4"/>
      </w:r>
      <w:r w:rsidRPr="00AA0AE0">
        <w:rPr>
          <w:sz w:val="24"/>
          <w:szCs w:val="24"/>
          <w:vertAlign w:val="superscript"/>
        </w:rPr>
        <w:t xml:space="preserve">  </w:t>
      </w:r>
      <w:r w:rsidR="00FA349E" w:rsidRPr="00AA0AE0">
        <w:rPr>
          <w:sz w:val="24"/>
          <w:szCs w:val="24"/>
        </w:rPr>
        <w:t xml:space="preserve">According to a recent research, Albania has the highest percentage of women studying Science, Technology and Engineering or Mathematics (STEM) </w:t>
      </w:r>
      <w:r w:rsidR="00FA349E" w:rsidRPr="00AA0AE0">
        <w:rPr>
          <w:rStyle w:val="FootnoteReference"/>
          <w:sz w:val="24"/>
          <w:szCs w:val="24"/>
        </w:rPr>
        <w:footnoteReference w:id="5"/>
      </w:r>
      <w:r w:rsidR="00FA349E" w:rsidRPr="00AA0AE0">
        <w:rPr>
          <w:sz w:val="24"/>
          <w:szCs w:val="24"/>
        </w:rPr>
        <w:t>. For 2015, for example, the weight of graduates in these disciplines was 53.1%</w:t>
      </w:r>
      <w:r w:rsidR="00FA349E" w:rsidRPr="00AA0AE0">
        <w:rPr>
          <w:rStyle w:val="FootnoteReference"/>
          <w:sz w:val="24"/>
          <w:szCs w:val="24"/>
        </w:rPr>
        <w:footnoteReference w:id="6"/>
      </w:r>
      <w:r w:rsidR="00FA349E" w:rsidRPr="00AA0AE0">
        <w:rPr>
          <w:sz w:val="24"/>
          <w:szCs w:val="24"/>
        </w:rPr>
        <w:t>. It was thus the only country in Europe where more women than men graduated in the exact sciences. The conclusions of this study were branded the paradox of gender equality, the more gender equality there is in a country, the fewer women pursued degrees and professions in STEM field.</w:t>
      </w:r>
      <w:r w:rsidR="00FA349E" w:rsidRPr="00AA0AE0">
        <w:rPr>
          <w:rStyle w:val="FootnoteReference"/>
          <w:sz w:val="24"/>
          <w:szCs w:val="24"/>
        </w:rPr>
        <w:footnoteReference w:id="7"/>
      </w:r>
    </w:p>
    <w:p w:rsidR="00FA349E" w:rsidRPr="00AA0AE0" w:rsidRDefault="00FA349E" w:rsidP="00FA349E">
      <w:pPr>
        <w:spacing w:after="0"/>
        <w:rPr>
          <w:sz w:val="24"/>
          <w:szCs w:val="24"/>
        </w:rPr>
      </w:pPr>
    </w:p>
    <w:p w:rsidR="00FA349E" w:rsidRPr="00AA0AE0" w:rsidRDefault="00FA349E" w:rsidP="00FA349E">
      <w:pPr>
        <w:spacing w:after="0"/>
        <w:rPr>
          <w:sz w:val="24"/>
          <w:szCs w:val="24"/>
        </w:rPr>
      </w:pPr>
      <w:r w:rsidRPr="00AA0AE0">
        <w:rPr>
          <w:sz w:val="24"/>
          <w:szCs w:val="24"/>
        </w:rPr>
        <w:t xml:space="preserve">Research in the European Union showed that encouraging women participation in STEM education and </w:t>
      </w:r>
      <w:proofErr w:type="spellStart"/>
      <w:r w:rsidRPr="00AA0AE0">
        <w:rPr>
          <w:sz w:val="24"/>
          <w:szCs w:val="24"/>
        </w:rPr>
        <w:t>labor</w:t>
      </w:r>
      <w:proofErr w:type="spellEnd"/>
      <w:r w:rsidRPr="00AA0AE0">
        <w:rPr>
          <w:sz w:val="24"/>
          <w:szCs w:val="24"/>
        </w:rPr>
        <w:t xml:space="preserve"> market can lead to economic growth in the future. Measures such as removal of gender stereotypes in education, awareness raising and promotion of STEM subjects and career guidance to encourage studying and working in these fields, would result in a higher number of women pursuing these careers with good employment prospects both </w:t>
      </w:r>
      <w:r w:rsidRPr="00AA0AE0">
        <w:rPr>
          <w:sz w:val="24"/>
          <w:szCs w:val="24"/>
        </w:rPr>
        <w:lastRenderedPageBreak/>
        <w:t>at present and in the future and hence increase its contribution to a country’s GDP.</w:t>
      </w:r>
      <w:r w:rsidR="002E42A6" w:rsidRPr="00AA0AE0">
        <w:rPr>
          <w:rStyle w:val="FootnoteReference"/>
          <w:sz w:val="24"/>
          <w:szCs w:val="24"/>
        </w:rPr>
        <w:footnoteReference w:id="8"/>
      </w:r>
      <w:r w:rsidRPr="00AA0AE0">
        <w:rPr>
          <w:sz w:val="24"/>
          <w:szCs w:val="24"/>
        </w:rPr>
        <w:t xml:space="preserve"> Like other developing countries there are social, cultural, economic, educational and institutional factors that allow for gender segregation across study fields. Stereotyping in education, gender differences in educational and training choices and a lack of female role models are issues that contribute to a low percentage of women pursuing such a career. Increased participation of women would lead to higher productivity and increased </w:t>
      </w:r>
      <w:proofErr w:type="spellStart"/>
      <w:r w:rsidRPr="00AA0AE0">
        <w:rPr>
          <w:sz w:val="24"/>
          <w:szCs w:val="24"/>
        </w:rPr>
        <w:t>labor</w:t>
      </w:r>
      <w:proofErr w:type="spellEnd"/>
      <w:r w:rsidRPr="00AA0AE0">
        <w:rPr>
          <w:sz w:val="24"/>
          <w:szCs w:val="24"/>
        </w:rPr>
        <w:t xml:space="preserve"> market activity.</w:t>
      </w:r>
      <w:r w:rsidR="002E42A6" w:rsidRPr="00AA0AE0">
        <w:rPr>
          <w:rStyle w:val="FootnoteReference"/>
          <w:sz w:val="24"/>
          <w:szCs w:val="24"/>
        </w:rPr>
        <w:footnoteReference w:id="9"/>
      </w:r>
      <w:r w:rsidRPr="00AA0AE0">
        <w:rPr>
          <w:sz w:val="24"/>
          <w:szCs w:val="24"/>
        </w:rPr>
        <w:t xml:space="preserve"> </w:t>
      </w:r>
    </w:p>
    <w:p w:rsidR="0045494F" w:rsidRPr="00AA0AE0" w:rsidRDefault="0045494F" w:rsidP="0045494F">
      <w:pPr>
        <w:rPr>
          <w:sz w:val="24"/>
          <w:szCs w:val="24"/>
        </w:rPr>
      </w:pPr>
    </w:p>
    <w:p w:rsidR="00FA349E" w:rsidRPr="00AA0AE0" w:rsidRDefault="0045494F" w:rsidP="0045494F">
      <w:pPr>
        <w:spacing w:after="0"/>
        <w:rPr>
          <w:sz w:val="24"/>
          <w:szCs w:val="24"/>
        </w:rPr>
      </w:pPr>
      <w:r w:rsidRPr="00AA0AE0">
        <w:rPr>
          <w:sz w:val="24"/>
          <w:szCs w:val="24"/>
        </w:rPr>
        <w:t xml:space="preserve">While Albania offers a unique situation of a large number of women that graduate in STEM programs, the government’s approach towards encouraging women participation in STEM field not only in higher education but also in the labour market is lacklustre. There is little financial and institutional commitment to improving women’s contribution in this field, especially in higher education and research institutions. Budgetary commitments, both in the national strategy and the mid-term budget program are modest and do not reflect the needs of this market. </w:t>
      </w:r>
    </w:p>
    <w:p w:rsidR="00FA349E" w:rsidRPr="00AA0AE0" w:rsidRDefault="00FA349E" w:rsidP="00536690">
      <w:pPr>
        <w:rPr>
          <w:sz w:val="24"/>
          <w:szCs w:val="24"/>
        </w:rPr>
      </w:pPr>
    </w:p>
    <w:p w:rsidR="00536690" w:rsidRPr="00AA0AE0" w:rsidRDefault="00536690" w:rsidP="00536690">
      <w:pPr>
        <w:rPr>
          <w:sz w:val="24"/>
          <w:szCs w:val="24"/>
        </w:rPr>
      </w:pPr>
      <w:r w:rsidRPr="00AA0AE0">
        <w:rPr>
          <w:sz w:val="24"/>
          <w:szCs w:val="24"/>
        </w:rPr>
        <w:t xml:space="preserve">The analysis will strive to identify areas of improvements to mainstream these policies so as to target those most in need. The following assessment looks at three main levels of analysis, a meta-analysis of norms and gender roles that influence the economic status of women, e macro analysis of laws and policies that target gender equality in gender and women’s economic empowerment in particular; e meso analysis of institutions and actors in charge of gender equality and economic policies to better understand existing capacities and gaps that need to be filled; as well as a micro analysis of the specific target group, women and girls’ situation in the labour market and </w:t>
      </w:r>
      <w:r w:rsidR="002E42A6" w:rsidRPr="00AA0AE0">
        <w:rPr>
          <w:sz w:val="24"/>
          <w:szCs w:val="24"/>
        </w:rPr>
        <w:t>STEM specifically</w:t>
      </w:r>
      <w:r w:rsidRPr="00AA0AE0">
        <w:rPr>
          <w:sz w:val="24"/>
          <w:szCs w:val="24"/>
        </w:rPr>
        <w:t xml:space="preserve">. The analysis concludes with targeted recommendations for each of the levels of analysis and a roadmap for gender transformative actions in this area. </w:t>
      </w:r>
    </w:p>
    <w:p w:rsidR="002E42A6" w:rsidRPr="00AA0AE0" w:rsidRDefault="002E42A6" w:rsidP="00536690">
      <w:pPr>
        <w:rPr>
          <w:sz w:val="24"/>
          <w:szCs w:val="24"/>
        </w:rPr>
      </w:pPr>
    </w:p>
    <w:p w:rsidR="002E42A6" w:rsidRPr="00AA0AE0" w:rsidRDefault="002E42A6" w:rsidP="00536690">
      <w:pPr>
        <w:rPr>
          <w:sz w:val="24"/>
          <w:szCs w:val="24"/>
        </w:rPr>
      </w:pPr>
    </w:p>
    <w:p w:rsidR="002E42A6" w:rsidRPr="00AA0AE0" w:rsidRDefault="002E42A6" w:rsidP="00536690">
      <w:pPr>
        <w:rPr>
          <w:sz w:val="24"/>
          <w:szCs w:val="24"/>
        </w:rPr>
      </w:pPr>
    </w:p>
    <w:p w:rsidR="0045494F" w:rsidRPr="00AA0AE0" w:rsidRDefault="0045494F" w:rsidP="00536690">
      <w:pPr>
        <w:rPr>
          <w:sz w:val="24"/>
          <w:szCs w:val="24"/>
        </w:rPr>
      </w:pPr>
    </w:p>
    <w:p w:rsidR="0045494F" w:rsidRPr="00AA0AE0" w:rsidRDefault="0045494F" w:rsidP="00536690">
      <w:pPr>
        <w:rPr>
          <w:sz w:val="24"/>
          <w:szCs w:val="24"/>
        </w:rPr>
      </w:pPr>
    </w:p>
    <w:p w:rsidR="0045494F" w:rsidRPr="00AA0AE0" w:rsidRDefault="0045494F" w:rsidP="00536690">
      <w:pPr>
        <w:rPr>
          <w:sz w:val="24"/>
          <w:szCs w:val="24"/>
        </w:rPr>
      </w:pPr>
    </w:p>
    <w:p w:rsidR="0045494F" w:rsidRPr="00AA0AE0" w:rsidRDefault="0045494F" w:rsidP="00536690">
      <w:pPr>
        <w:rPr>
          <w:sz w:val="24"/>
          <w:szCs w:val="24"/>
        </w:rPr>
      </w:pPr>
    </w:p>
    <w:p w:rsidR="0045494F" w:rsidRPr="00AA0AE0" w:rsidRDefault="0045494F" w:rsidP="00536690">
      <w:pPr>
        <w:rPr>
          <w:sz w:val="24"/>
          <w:szCs w:val="24"/>
        </w:rPr>
      </w:pPr>
    </w:p>
    <w:p w:rsidR="0045494F" w:rsidRPr="00AA0AE0" w:rsidRDefault="0045494F" w:rsidP="00536690">
      <w:pPr>
        <w:rPr>
          <w:sz w:val="24"/>
          <w:szCs w:val="24"/>
        </w:rPr>
      </w:pPr>
    </w:p>
    <w:p w:rsidR="0045494F" w:rsidRPr="00AA0AE0" w:rsidRDefault="0045494F" w:rsidP="00536690">
      <w:pPr>
        <w:rPr>
          <w:sz w:val="24"/>
          <w:szCs w:val="24"/>
        </w:rPr>
      </w:pPr>
    </w:p>
    <w:p w:rsidR="0045494F" w:rsidRPr="00AA0AE0" w:rsidRDefault="0045494F" w:rsidP="00536690">
      <w:pPr>
        <w:rPr>
          <w:sz w:val="24"/>
          <w:szCs w:val="24"/>
        </w:rPr>
      </w:pPr>
    </w:p>
    <w:p w:rsidR="0045494F" w:rsidRPr="00AA0AE0" w:rsidRDefault="0045494F" w:rsidP="00536690">
      <w:pPr>
        <w:rPr>
          <w:sz w:val="24"/>
          <w:szCs w:val="24"/>
        </w:rPr>
      </w:pPr>
    </w:p>
    <w:p w:rsidR="0045494F" w:rsidRPr="00AA0AE0" w:rsidRDefault="0045494F" w:rsidP="00536690">
      <w:pPr>
        <w:rPr>
          <w:sz w:val="24"/>
          <w:szCs w:val="24"/>
        </w:rPr>
      </w:pPr>
    </w:p>
    <w:p w:rsidR="0045494F" w:rsidRPr="00AA0AE0" w:rsidRDefault="0045494F" w:rsidP="00536690">
      <w:pPr>
        <w:rPr>
          <w:sz w:val="24"/>
          <w:szCs w:val="24"/>
        </w:rPr>
      </w:pPr>
    </w:p>
    <w:p w:rsidR="0045494F" w:rsidRPr="00AA0AE0" w:rsidRDefault="0045494F" w:rsidP="00536690">
      <w:pPr>
        <w:rPr>
          <w:sz w:val="24"/>
          <w:szCs w:val="24"/>
        </w:rPr>
      </w:pPr>
    </w:p>
    <w:p w:rsidR="0045494F" w:rsidRPr="00AA0AE0" w:rsidRDefault="0045494F" w:rsidP="00536690">
      <w:pPr>
        <w:rPr>
          <w:sz w:val="24"/>
          <w:szCs w:val="24"/>
        </w:rPr>
      </w:pPr>
    </w:p>
    <w:p w:rsidR="002E42A6" w:rsidRPr="00AA0AE0" w:rsidRDefault="002E42A6" w:rsidP="00536690">
      <w:pPr>
        <w:rPr>
          <w:sz w:val="24"/>
          <w:szCs w:val="24"/>
        </w:rPr>
      </w:pPr>
    </w:p>
    <w:p w:rsidR="002E42A6" w:rsidRPr="00AA0AE0" w:rsidRDefault="002E42A6" w:rsidP="00536690">
      <w:pPr>
        <w:rPr>
          <w:sz w:val="24"/>
          <w:szCs w:val="24"/>
        </w:rPr>
      </w:pPr>
    </w:p>
    <w:p w:rsidR="00536690" w:rsidRPr="00AA0AE0" w:rsidRDefault="00536690" w:rsidP="00536690">
      <w:pPr>
        <w:rPr>
          <w:sz w:val="24"/>
          <w:szCs w:val="24"/>
        </w:rPr>
      </w:pPr>
    </w:p>
    <w:p w:rsidR="00536690" w:rsidRPr="00AA0AE0" w:rsidRDefault="00536690" w:rsidP="00AA0AE0">
      <w:pPr>
        <w:pStyle w:val="Heading1"/>
      </w:pPr>
      <w:bookmarkStart w:id="3" w:name="_Toc96259986"/>
      <w:bookmarkStart w:id="4" w:name="_Toc125957391"/>
      <w:r w:rsidRPr="00AA0AE0">
        <w:t>Meta level analysis - Gender Norms and Economic Development in Albania</w:t>
      </w:r>
      <w:bookmarkEnd w:id="3"/>
      <w:bookmarkEnd w:id="4"/>
    </w:p>
    <w:p w:rsidR="00536690" w:rsidRPr="00AA0AE0" w:rsidRDefault="00536690" w:rsidP="00536690">
      <w:pPr>
        <w:rPr>
          <w:sz w:val="24"/>
          <w:szCs w:val="24"/>
        </w:rPr>
      </w:pPr>
    </w:p>
    <w:p w:rsidR="00536690" w:rsidRPr="00AA0AE0" w:rsidRDefault="00536690" w:rsidP="00536690">
      <w:pPr>
        <w:rPr>
          <w:sz w:val="24"/>
          <w:szCs w:val="24"/>
        </w:rPr>
      </w:pPr>
      <w:r w:rsidRPr="00AA0AE0">
        <w:rPr>
          <w:sz w:val="24"/>
          <w:szCs w:val="24"/>
        </w:rPr>
        <w:t xml:space="preserve">At the meta level, this analysis investigates prevailing social norms and their impact on </w:t>
      </w:r>
      <w:r w:rsidR="007268A2" w:rsidRPr="00AA0AE0">
        <w:rPr>
          <w:sz w:val="24"/>
          <w:szCs w:val="24"/>
        </w:rPr>
        <w:t>women’s representation in STEM, both at education level and employment</w:t>
      </w:r>
      <w:r w:rsidRPr="00AA0AE0">
        <w:rPr>
          <w:sz w:val="24"/>
          <w:szCs w:val="24"/>
        </w:rPr>
        <w:t xml:space="preserve">. It focuses on how discriminatory social norms appear in the social realm in the country and why it is important to address these underlying root causes of gender inequalities to promote women’s participation in </w:t>
      </w:r>
      <w:r w:rsidR="007268A2" w:rsidRPr="00AA0AE0">
        <w:rPr>
          <w:sz w:val="24"/>
          <w:szCs w:val="24"/>
        </w:rPr>
        <w:t>this field</w:t>
      </w:r>
      <w:r w:rsidRPr="00AA0AE0">
        <w:rPr>
          <w:sz w:val="24"/>
          <w:szCs w:val="24"/>
        </w:rPr>
        <w:t>. While there has been some claim in the past that biological differences between men and women are the key determinants of economic and employment outcomes, data more and more suggests that social norms and culture, which in turn affect preferences, behaviour and incentives to foster specific skills, are in fact the key factors to better understand gender differences in labour force participation and other gender gaps in the labour market.</w:t>
      </w:r>
      <w:r w:rsidRPr="00AA0AE0">
        <w:rPr>
          <w:rStyle w:val="FootnoteReference"/>
          <w:rFonts w:eastAsia="Calibri" w:cs="Calibri"/>
          <w:sz w:val="24"/>
          <w:szCs w:val="24"/>
        </w:rPr>
        <w:footnoteReference w:id="10"/>
      </w:r>
      <w:r w:rsidRPr="00AA0AE0">
        <w:rPr>
          <w:sz w:val="24"/>
          <w:szCs w:val="24"/>
        </w:rPr>
        <w:t xml:space="preserve"> The below analysis therefore delves deeper in the manifestation of these social norms in Albanian society and form the basis for measures that can be undertaken to eliminate them in the long term.  </w:t>
      </w:r>
    </w:p>
    <w:p w:rsidR="00954A97" w:rsidRPr="00AA0AE0" w:rsidRDefault="00954A97" w:rsidP="0045494F">
      <w:pPr>
        <w:contextualSpacing w:val="0"/>
        <w:rPr>
          <w:sz w:val="24"/>
          <w:szCs w:val="24"/>
        </w:rPr>
      </w:pPr>
      <w:bookmarkStart w:id="5" w:name="_Toc96259987"/>
    </w:p>
    <w:p w:rsidR="002E42A6" w:rsidRPr="00AA0AE0" w:rsidRDefault="0045494F" w:rsidP="0045494F">
      <w:pPr>
        <w:contextualSpacing w:val="0"/>
        <w:rPr>
          <w:sz w:val="24"/>
          <w:szCs w:val="24"/>
        </w:rPr>
      </w:pPr>
      <w:r w:rsidRPr="00AA0AE0">
        <w:rPr>
          <w:sz w:val="24"/>
          <w:szCs w:val="24"/>
        </w:rPr>
        <w:t xml:space="preserve">Women face barriers in entering the market in the STEM fields as well as in advancing once they are part of the market. There is a plethora of studies that focus on the biases, cultural norms and other societal factors that either keep women away from the field or keep them in lower positions once they enter the field. One recent study mapped several patterns that are commonly seen and contribute to women’s precarious position in the </w:t>
      </w:r>
      <w:proofErr w:type="spellStart"/>
      <w:r w:rsidRPr="00AA0AE0">
        <w:rPr>
          <w:sz w:val="24"/>
          <w:szCs w:val="24"/>
        </w:rPr>
        <w:t>labor</w:t>
      </w:r>
      <w:proofErr w:type="spellEnd"/>
      <w:r w:rsidRPr="00AA0AE0">
        <w:rPr>
          <w:sz w:val="24"/>
          <w:szCs w:val="24"/>
        </w:rPr>
        <w:t xml:space="preserve"> market in this area. One of the patterns, the tightrope, posits that women need to behave in masculine ways in order to be seen as competent, but women in general are expected to be feminine. Hence, women find themselves walking a tightrope between being seen as too feminine to be competent or too masculine to be likeable. Another common pattern observed was the maternal wall. </w:t>
      </w:r>
      <w:r w:rsidR="001E65FE" w:rsidRPr="00AA0AE0">
        <w:rPr>
          <w:sz w:val="24"/>
          <w:szCs w:val="24"/>
        </w:rPr>
        <w:t xml:space="preserve"> When professional women have children, they often find themselves running into a wall: their commitment and competence are questioned, and opportunities start drying up. </w:t>
      </w:r>
      <w:r w:rsidRPr="00AA0AE0">
        <w:rPr>
          <w:sz w:val="24"/>
          <w:szCs w:val="24"/>
        </w:rPr>
        <w:t>In the study,</w:t>
      </w:r>
      <w:r w:rsidR="001E65FE" w:rsidRPr="00AA0AE0">
        <w:rPr>
          <w:sz w:val="24"/>
          <w:szCs w:val="24"/>
        </w:rPr>
        <w:t xml:space="preserve"> </w:t>
      </w:r>
      <w:r w:rsidRPr="00AA0AE0">
        <w:rPr>
          <w:sz w:val="24"/>
          <w:szCs w:val="24"/>
        </w:rPr>
        <w:t>w</w:t>
      </w:r>
      <w:r w:rsidR="001E65FE" w:rsidRPr="00AA0AE0">
        <w:rPr>
          <w:sz w:val="24"/>
          <w:szCs w:val="24"/>
        </w:rPr>
        <w:t>omen felt they were competing with men who had stay-at-home wives, and that colleagues often assumed that they would lose their drive after they had children.</w:t>
      </w:r>
      <w:r w:rsidR="001E65FE" w:rsidRPr="00AA0AE0">
        <w:rPr>
          <w:sz w:val="24"/>
          <w:szCs w:val="24"/>
          <w:vertAlign w:val="superscript"/>
        </w:rPr>
        <w:footnoteReference w:id="11"/>
      </w:r>
    </w:p>
    <w:p w:rsidR="001E65FE" w:rsidRPr="00AA0AE0" w:rsidRDefault="006D3E89" w:rsidP="002E42A6">
      <w:pPr>
        <w:contextualSpacing w:val="0"/>
        <w:rPr>
          <w:sz w:val="24"/>
          <w:szCs w:val="24"/>
        </w:rPr>
      </w:pPr>
      <w:r w:rsidRPr="00AA0AE0">
        <w:rPr>
          <w:sz w:val="24"/>
          <w:szCs w:val="24"/>
        </w:rPr>
        <w:t xml:space="preserve">Another dominant stereotype is that boys ae better at math than girls, which studies show is not necessarily true. Additionally, traits attached to these fields are considered more </w:t>
      </w:r>
      <w:r w:rsidRPr="00AA0AE0">
        <w:rPr>
          <w:sz w:val="24"/>
          <w:szCs w:val="24"/>
        </w:rPr>
        <w:lastRenderedPageBreak/>
        <w:t xml:space="preserve">consistent with men, such as objectivity and rationality. By comparison, women are seen as </w:t>
      </w:r>
      <w:r w:rsidR="00954A97" w:rsidRPr="00AA0AE0">
        <w:rPr>
          <w:sz w:val="24"/>
          <w:szCs w:val="24"/>
        </w:rPr>
        <w:t xml:space="preserve">more communal and less analytical. </w:t>
      </w:r>
      <w:r w:rsidR="001E65FE" w:rsidRPr="00AA0AE0">
        <w:rPr>
          <w:sz w:val="24"/>
          <w:szCs w:val="24"/>
        </w:rPr>
        <w:t>Gender based stereotypes like this not only influence the career choices for women in STEM, but also the retention of women in STEM fields as they must overcome deeply embedded discrimination and bias</w:t>
      </w:r>
      <w:r w:rsidR="00954A97" w:rsidRPr="00AA0AE0">
        <w:rPr>
          <w:sz w:val="24"/>
          <w:szCs w:val="24"/>
        </w:rPr>
        <w:t>.</w:t>
      </w:r>
    </w:p>
    <w:p w:rsidR="001E65FE" w:rsidRPr="00AA0AE0" w:rsidRDefault="001E65FE" w:rsidP="002E42A6">
      <w:pPr>
        <w:rPr>
          <w:sz w:val="24"/>
          <w:szCs w:val="24"/>
        </w:rPr>
      </w:pPr>
      <w:r w:rsidRPr="00AA0AE0">
        <w:rPr>
          <w:sz w:val="24"/>
          <w:szCs w:val="24"/>
        </w:rPr>
        <w:t>Public perceptions of science are shaped by exposure to science and role models, and the cultural contexts and beliefs of the individuals who are exposed. Role models can be used to address negative stereotypical perceptions of women in STEM fields, as well as both attract and retain girls and women in STEM studies and careers.</w:t>
      </w:r>
      <w:r w:rsidRPr="00AA0AE0">
        <w:rPr>
          <w:rStyle w:val="FootnoteReference"/>
          <w:rFonts w:cs="Segoe UI"/>
          <w:color w:val="222222"/>
          <w:sz w:val="24"/>
          <w:szCs w:val="24"/>
          <w:shd w:val="clear" w:color="auto" w:fill="FFFFFF"/>
        </w:rPr>
        <w:footnoteReference w:id="12"/>
      </w:r>
    </w:p>
    <w:p w:rsidR="001E65FE" w:rsidRPr="00AA0AE0" w:rsidRDefault="001E65FE" w:rsidP="002E42A6">
      <w:pPr>
        <w:rPr>
          <w:sz w:val="24"/>
          <w:szCs w:val="24"/>
        </w:rPr>
      </w:pPr>
    </w:p>
    <w:bookmarkEnd w:id="5"/>
    <w:p w:rsidR="00536690" w:rsidRPr="00AA0AE0" w:rsidRDefault="00536690" w:rsidP="00536690">
      <w:pPr>
        <w:rPr>
          <w:sz w:val="24"/>
          <w:szCs w:val="24"/>
        </w:rPr>
      </w:pPr>
      <w:r w:rsidRPr="00AA0AE0">
        <w:rPr>
          <w:sz w:val="24"/>
          <w:szCs w:val="24"/>
        </w:rPr>
        <w:t>The past three decades Albania has undergone significant changes from a single party ruled dictatorship to a plural democracy striving to catch up with other developed democracies in the Western Europe. A common feature of post-communist countries, especially in Eastern and South-eastern Europe, is a masculinization of transition processes where money and consumption were the sole values and where the newly formed economic and political power appeared as exclusively masculine, being primarily and exclusively related to men.</w:t>
      </w:r>
      <w:r w:rsidRPr="00AA0AE0">
        <w:rPr>
          <w:rStyle w:val="FootnoteReference"/>
          <w:rFonts w:eastAsia="Calibri" w:cs="Calibri"/>
          <w:sz w:val="24"/>
          <w:szCs w:val="24"/>
        </w:rPr>
        <w:footnoteReference w:id="13"/>
      </w:r>
      <w:r w:rsidRPr="00AA0AE0">
        <w:rPr>
          <w:sz w:val="24"/>
          <w:szCs w:val="24"/>
        </w:rPr>
        <w:t xml:space="preserve"> According to different political scientists, in almost 30 years of transitional societies, democratization per se did not guarantee the advancement of gender equality. On the contrary, post-socialist democratization produced backlashes in many areas of gender equality, such as feminization of poverty, revival of traditionalism, strict norms along gender roles and others.</w:t>
      </w:r>
      <w:r w:rsidRPr="00AA0AE0">
        <w:rPr>
          <w:rStyle w:val="FootnoteReference"/>
          <w:rFonts w:eastAsia="Calibri" w:cs="Calibri"/>
          <w:sz w:val="24"/>
          <w:szCs w:val="24"/>
        </w:rPr>
        <w:footnoteReference w:id="14"/>
      </w:r>
    </w:p>
    <w:p w:rsidR="00080F29" w:rsidRPr="00AA0AE0" w:rsidRDefault="00080F29" w:rsidP="00536690">
      <w:pPr>
        <w:rPr>
          <w:sz w:val="24"/>
          <w:szCs w:val="24"/>
        </w:rPr>
      </w:pPr>
    </w:p>
    <w:p w:rsidR="00536690" w:rsidRPr="00AA0AE0" w:rsidRDefault="00536690" w:rsidP="00536690">
      <w:pPr>
        <w:rPr>
          <w:sz w:val="24"/>
          <w:szCs w:val="24"/>
        </w:rPr>
      </w:pPr>
      <w:r w:rsidRPr="00AA0AE0">
        <w:rPr>
          <w:sz w:val="24"/>
          <w:szCs w:val="24"/>
        </w:rPr>
        <w:t xml:space="preserve">The communist regime was widely heralded for emancipating women by providing them </w:t>
      </w:r>
      <w:r w:rsidR="00080F29" w:rsidRPr="00AA0AE0">
        <w:rPr>
          <w:sz w:val="24"/>
          <w:szCs w:val="24"/>
        </w:rPr>
        <w:t xml:space="preserve">a </w:t>
      </w:r>
      <w:r w:rsidRPr="00AA0AE0">
        <w:rPr>
          <w:sz w:val="24"/>
          <w:szCs w:val="24"/>
        </w:rPr>
        <w:t>space to participate in public life, both in the labour market as well as in decision making. Unprecedented number of women were employed and served in decision-making positions during the communist rule. The mandated system of full employment widely benefitted women who obtained educational levels not seen before. In addition, the Albanian socialist state implemented quotas to enhance political representation of women. About </w:t>
      </w:r>
      <w:hyperlink r:id="rId11" w:anchor="v=onepage&amp;q&amp;f=false" w:history="1">
        <w:r w:rsidRPr="00AA0AE0">
          <w:rPr>
            <w:sz w:val="24"/>
            <w:szCs w:val="24"/>
          </w:rPr>
          <w:t>33 percent</w:t>
        </w:r>
      </w:hyperlink>
      <w:r w:rsidRPr="00AA0AE0">
        <w:rPr>
          <w:sz w:val="24"/>
          <w:szCs w:val="24"/>
        </w:rPr>
        <w:t> of the party's active members in 1988 were women, as well as over 40 percent of those elected to the people's councils. </w:t>
      </w:r>
      <w:hyperlink r:id="rId12" w:history="1">
        <w:r w:rsidRPr="00AA0AE0">
          <w:rPr>
            <w:sz w:val="24"/>
            <w:szCs w:val="24"/>
          </w:rPr>
          <w:t>Statistics also show</w:t>
        </w:r>
      </w:hyperlink>
      <w:r w:rsidRPr="00AA0AE0">
        <w:rPr>
          <w:sz w:val="24"/>
          <w:szCs w:val="24"/>
        </w:rPr>
        <w:t> that women comprised 47 percent of the workforce.</w:t>
      </w:r>
      <w:r w:rsidRPr="00AA0AE0">
        <w:rPr>
          <w:rStyle w:val="FootnoteReference"/>
          <w:rFonts w:eastAsia="Calibri" w:cs="Calibri"/>
          <w:sz w:val="24"/>
          <w:szCs w:val="24"/>
        </w:rPr>
        <w:footnoteReference w:id="15"/>
      </w:r>
    </w:p>
    <w:p w:rsidR="00080F29" w:rsidRPr="00AA0AE0" w:rsidRDefault="00080F29" w:rsidP="00536690">
      <w:pPr>
        <w:rPr>
          <w:sz w:val="24"/>
          <w:szCs w:val="24"/>
        </w:rPr>
      </w:pPr>
    </w:p>
    <w:p w:rsidR="00536690" w:rsidRPr="00AA0AE0" w:rsidRDefault="00536690" w:rsidP="00536690">
      <w:pPr>
        <w:rPr>
          <w:sz w:val="24"/>
          <w:szCs w:val="24"/>
        </w:rPr>
      </w:pPr>
      <w:r w:rsidRPr="00AA0AE0">
        <w:rPr>
          <w:sz w:val="24"/>
          <w:szCs w:val="24"/>
        </w:rPr>
        <w:t xml:space="preserve">However, neither these efforts nor the democratic transition addressed the underlying inequalities deeply entrenched in peoples’ psyche and societal norms. Efforts in the past </w:t>
      </w:r>
      <w:r w:rsidRPr="00AA0AE0">
        <w:rPr>
          <w:sz w:val="24"/>
          <w:szCs w:val="24"/>
        </w:rPr>
        <w:lastRenderedPageBreak/>
        <w:t>three decades still have not rid women from their double burdens and limitations. While educational opportunities have increased, with Albanian women now possessing more years of education on average than men, they still receive lower wages and are less present in the labour market, a disconnect is found between graduating from higher education and entering the labour market, which could be widely attributed to domestic responsibilities and other family duties.</w:t>
      </w:r>
      <w:r w:rsidRPr="00AA0AE0">
        <w:rPr>
          <w:rStyle w:val="FootnoteReference"/>
          <w:rFonts w:eastAsia="Calibri" w:cs="Calibri"/>
          <w:sz w:val="24"/>
          <w:szCs w:val="24"/>
        </w:rPr>
        <w:footnoteReference w:id="16"/>
      </w:r>
    </w:p>
    <w:p w:rsidR="001E65FE" w:rsidRPr="00AA0AE0" w:rsidRDefault="001E65FE" w:rsidP="00536690">
      <w:pPr>
        <w:rPr>
          <w:sz w:val="24"/>
          <w:szCs w:val="24"/>
        </w:rPr>
      </w:pPr>
    </w:p>
    <w:p w:rsidR="00536690" w:rsidRPr="00AA0AE0" w:rsidRDefault="00536690" w:rsidP="00B53144">
      <w:pPr>
        <w:rPr>
          <w:sz w:val="24"/>
          <w:szCs w:val="24"/>
        </w:rPr>
      </w:pPr>
      <w:r w:rsidRPr="00AA0AE0">
        <w:rPr>
          <w:sz w:val="24"/>
          <w:szCs w:val="24"/>
        </w:rPr>
        <w:t xml:space="preserve">Patriarchal attitudes and toxic masculinity are still dominant in Albanian society, as in many other post-communist countries. Therefore, shifting gender and patriarchal norms is one of the major challenges in advancing gender equality and achieving the full enjoyment of human rights by women and men equally. What exacerbates this phenomenon is that many people, and women themselves are often not aware of their rights, gender discrimination laws and policies and how harmful societal norms impact their life. These are sometimes taken for granted. Although rigid perceptions about gender roles are gradually changing, men and women are still considered to have different roles in the family and in the public space. </w:t>
      </w:r>
      <w:r w:rsidR="00080F29" w:rsidRPr="00AA0AE0">
        <w:rPr>
          <w:sz w:val="24"/>
          <w:szCs w:val="24"/>
        </w:rPr>
        <w:t xml:space="preserve"> </w:t>
      </w:r>
      <w:r w:rsidRPr="00AA0AE0">
        <w:rPr>
          <w:sz w:val="24"/>
          <w:szCs w:val="24"/>
        </w:rPr>
        <w:t xml:space="preserve">Gender inequalities remain </w:t>
      </w:r>
      <w:r w:rsidRPr="00AA0AE0">
        <w:rPr>
          <w:b/>
          <w:bCs/>
          <w:sz w:val="24"/>
          <w:szCs w:val="24"/>
        </w:rPr>
        <w:t>socially accepted and tolerated,</w:t>
      </w:r>
      <w:r w:rsidRPr="00AA0AE0">
        <w:rPr>
          <w:sz w:val="24"/>
          <w:szCs w:val="24"/>
        </w:rPr>
        <w:t xml:space="preserve"> especially in rural areas, where gender inequalities are more entrenched.</w:t>
      </w:r>
      <w:r w:rsidRPr="00AA0AE0">
        <w:rPr>
          <w:rStyle w:val="FootnoteReference"/>
          <w:rFonts w:eastAsia="Calibri" w:cs="Calibri"/>
          <w:sz w:val="24"/>
          <w:szCs w:val="24"/>
        </w:rPr>
        <w:footnoteReference w:id="17"/>
      </w:r>
      <w:r w:rsidRPr="00AA0AE0">
        <w:rPr>
          <w:sz w:val="24"/>
          <w:szCs w:val="24"/>
        </w:rPr>
        <w:t xml:space="preserve"> </w:t>
      </w:r>
    </w:p>
    <w:p w:rsidR="00954A97" w:rsidRPr="00AA0AE0" w:rsidRDefault="00954A97" w:rsidP="00536690">
      <w:pPr>
        <w:rPr>
          <w:sz w:val="24"/>
          <w:szCs w:val="24"/>
        </w:rPr>
      </w:pPr>
    </w:p>
    <w:p w:rsidR="00536690" w:rsidRPr="00AA0AE0" w:rsidRDefault="00536690" w:rsidP="00536690">
      <w:pPr>
        <w:rPr>
          <w:sz w:val="24"/>
          <w:szCs w:val="24"/>
          <w:vertAlign w:val="superscript"/>
        </w:rPr>
      </w:pPr>
      <w:r w:rsidRPr="00AA0AE0">
        <w:rPr>
          <w:sz w:val="24"/>
          <w:szCs w:val="24"/>
        </w:rPr>
        <w:t>Women are seen as belonging mostly to the domestic domain and a lot of the burden of care responsibilities fall on them. According to a survey on time use, more than 80% of respondents in Albania reported that it is usually women who do the laundry and iron clothes; clean the house; cook; and wash dishes. Traditional gender division of labour was less visible among those with higher levels of education. For instance, respondents with higher levels of education were more likely to disagree or strongly disagree with the statement “it is better for the whole family if the husband has a job and the wife takes care of the family.</w:t>
      </w:r>
      <w:r w:rsidRPr="00AA0AE0">
        <w:rPr>
          <w:rStyle w:val="FootnoteReference"/>
          <w:rFonts w:eastAsia="Calibri" w:cs="Calibri"/>
          <w:sz w:val="24"/>
          <w:szCs w:val="24"/>
        </w:rPr>
        <w:footnoteReference w:id="18"/>
      </w:r>
      <w:r w:rsidRPr="00AA0AE0">
        <w:rPr>
          <w:sz w:val="24"/>
          <w:szCs w:val="24"/>
        </w:rPr>
        <w:t xml:space="preserve"> Respondents were more likely to agree with the statement “a good wife should obey to her husband, preserving family peace and well-being,”</w:t>
      </w:r>
      <w:r w:rsidRPr="00AA0AE0">
        <w:rPr>
          <w:rStyle w:val="FootnoteReference"/>
          <w:rFonts w:eastAsia="Calibri" w:cs="Calibri"/>
          <w:sz w:val="24"/>
          <w:szCs w:val="24"/>
        </w:rPr>
        <w:footnoteReference w:id="19"/>
      </w:r>
      <w:r w:rsidRPr="00AA0AE0">
        <w:rPr>
          <w:sz w:val="24"/>
          <w:szCs w:val="24"/>
          <w:vertAlign w:val="superscript"/>
        </w:rPr>
        <w:t xml:space="preserve"> </w:t>
      </w:r>
    </w:p>
    <w:p w:rsidR="00080F29" w:rsidRPr="00AA0AE0" w:rsidRDefault="00080F29" w:rsidP="00536690">
      <w:pPr>
        <w:rPr>
          <w:sz w:val="24"/>
          <w:szCs w:val="24"/>
          <w:vertAlign w:val="superscript"/>
        </w:rPr>
      </w:pPr>
    </w:p>
    <w:p w:rsidR="00536690" w:rsidRPr="00AA0AE0" w:rsidRDefault="00536690" w:rsidP="00536690">
      <w:pPr>
        <w:rPr>
          <w:sz w:val="24"/>
          <w:szCs w:val="24"/>
        </w:rPr>
      </w:pPr>
      <w:r w:rsidRPr="00AA0AE0">
        <w:rPr>
          <w:sz w:val="24"/>
          <w:szCs w:val="24"/>
        </w:rPr>
        <w:t>The 2020 Gender Equality Index for Albania confirms previous findings regarding household responsibilities. The index measures differences between women and men in the domain of time, which includes both domestic work and social activities. The index found that there is remarkable difference between women and men in share of persons reporting that they care for their children or grandchildren, older people or people with disabilities every day (51.1 percent of women and 24.6 percent of men).</w:t>
      </w:r>
      <w:r w:rsidRPr="00AA0AE0">
        <w:rPr>
          <w:rStyle w:val="FootnoteReference"/>
          <w:rFonts w:eastAsia="Calibri" w:cs="Calibri"/>
          <w:sz w:val="24"/>
          <w:szCs w:val="24"/>
        </w:rPr>
        <w:footnoteReference w:id="20"/>
      </w:r>
      <w:r w:rsidRPr="00AA0AE0">
        <w:rPr>
          <w:sz w:val="24"/>
          <w:szCs w:val="24"/>
        </w:rPr>
        <w:t xml:space="preserve"> Women are also less likely to spend time in sporting, cultural or other leisure activities outside of their home (31.4% compared to 43.9% for men).</w:t>
      </w:r>
      <w:r w:rsidRPr="00AA0AE0">
        <w:rPr>
          <w:rStyle w:val="FootnoteReference"/>
          <w:rFonts w:eastAsia="Calibri" w:cs="Calibri"/>
          <w:sz w:val="24"/>
          <w:szCs w:val="24"/>
        </w:rPr>
        <w:footnoteReference w:id="21"/>
      </w:r>
    </w:p>
    <w:p w:rsidR="00080F29" w:rsidRPr="00AA0AE0" w:rsidRDefault="00080F29" w:rsidP="00536690">
      <w:pPr>
        <w:rPr>
          <w:sz w:val="24"/>
          <w:szCs w:val="24"/>
        </w:rPr>
      </w:pPr>
    </w:p>
    <w:p w:rsidR="00536690" w:rsidRPr="00AA0AE0" w:rsidRDefault="00536690" w:rsidP="00536690">
      <w:pPr>
        <w:rPr>
          <w:sz w:val="24"/>
          <w:szCs w:val="24"/>
        </w:rPr>
      </w:pPr>
      <w:r w:rsidRPr="00AA0AE0">
        <w:rPr>
          <w:sz w:val="24"/>
          <w:szCs w:val="24"/>
        </w:rPr>
        <w:lastRenderedPageBreak/>
        <w:t>The gender role of a woman as a housewife, mother and wife is imposed on girls from early childhood, denying them the opportunity of pursuing different life choices. Many people, including women, believe that women’s most important role is to become a wife, mother and housewife, significantly narrows down their chances of actually achieving that. This is emphasized and more prevalent among Roma and Egyptian girls who live in segregated settlements are not expected to complete their education or to find jobs because neither improves their chances of becoming a wife and mother, but it rather endangers it.</w:t>
      </w:r>
      <w:r w:rsidRPr="00AA0AE0">
        <w:rPr>
          <w:rStyle w:val="FootnoteReference"/>
          <w:rFonts w:eastAsia="Calibri" w:cs="Calibri"/>
          <w:sz w:val="24"/>
          <w:szCs w:val="24"/>
        </w:rPr>
        <w:footnoteReference w:id="22"/>
      </w:r>
    </w:p>
    <w:p w:rsidR="00080F29" w:rsidRPr="00AA0AE0" w:rsidRDefault="00080F29" w:rsidP="00536690">
      <w:pPr>
        <w:rPr>
          <w:sz w:val="24"/>
          <w:szCs w:val="24"/>
        </w:rPr>
      </w:pPr>
    </w:p>
    <w:p w:rsidR="00536690" w:rsidRPr="00AA0AE0" w:rsidRDefault="00536690" w:rsidP="00536690">
      <w:pPr>
        <w:rPr>
          <w:sz w:val="24"/>
          <w:szCs w:val="24"/>
          <w:vertAlign w:val="superscript"/>
        </w:rPr>
      </w:pPr>
      <w:r w:rsidRPr="00AA0AE0">
        <w:rPr>
          <w:sz w:val="24"/>
          <w:szCs w:val="24"/>
        </w:rPr>
        <w:t>Stereotypes about women also include considerations that they are inferior to men, their education is less valued, and they are meant to be married as their main purpose in life. This results in unequal power relations as women often lack economic resources to be economically independent. These unequal power relations are also extremely visible in women’s exposure to violence at the hands of men, either partners or other family members.</w:t>
      </w:r>
      <w:r w:rsidRPr="00AA0AE0">
        <w:rPr>
          <w:rStyle w:val="FootnoteReference"/>
          <w:rFonts w:eastAsia="Calibri" w:cs="Calibri"/>
          <w:sz w:val="24"/>
          <w:szCs w:val="24"/>
        </w:rPr>
        <w:footnoteReference w:id="23"/>
      </w:r>
      <w:r w:rsidRPr="00AA0AE0">
        <w:rPr>
          <w:sz w:val="24"/>
          <w:szCs w:val="24"/>
          <w:vertAlign w:val="superscript"/>
        </w:rPr>
        <w:t xml:space="preserve"> </w:t>
      </w:r>
    </w:p>
    <w:p w:rsidR="00536690" w:rsidRPr="00AA0AE0" w:rsidRDefault="00536690" w:rsidP="00536690">
      <w:pPr>
        <w:rPr>
          <w:sz w:val="24"/>
          <w:szCs w:val="24"/>
          <w:vertAlign w:val="superscript"/>
        </w:rPr>
      </w:pPr>
    </w:p>
    <w:p w:rsidR="00536690" w:rsidRPr="00AA0AE0" w:rsidRDefault="00536690" w:rsidP="00536690">
      <w:pPr>
        <w:rPr>
          <w:sz w:val="24"/>
          <w:szCs w:val="24"/>
        </w:rPr>
      </w:pPr>
      <w:r w:rsidRPr="00AA0AE0">
        <w:rPr>
          <w:sz w:val="24"/>
          <w:szCs w:val="24"/>
        </w:rPr>
        <w:t>There is a persisting son preference in Albanian society that is visible from the skewed ratio between boys and girls at birth. According to a 2013 study by UNFPA boys were described to have more social and economic advantages compared to girls. When looking at families with more than two children the study from UNFPA found that only 23% of those with one or two sons will have an additional child, while 47% of the parents with no son will have an additional, indicating a strong preference for having at least one son compared to two or more daughters.</w:t>
      </w:r>
      <w:r w:rsidRPr="00AA0AE0">
        <w:rPr>
          <w:sz w:val="24"/>
          <w:szCs w:val="24"/>
          <w:vertAlign w:val="superscript"/>
        </w:rPr>
        <w:footnoteReference w:id="24"/>
      </w:r>
      <w:r w:rsidRPr="00AA0AE0">
        <w:rPr>
          <w:sz w:val="24"/>
          <w:szCs w:val="24"/>
        </w:rPr>
        <w:t xml:space="preserve"> While this data comes from a decade ago there are no significant changes in social norms to have reversed this trend. In fact, a recent study on sex imbalances and projections for the year 2100 include Albania among the countries where sex imbalances are still present and contribute to over 5 million missing females.</w:t>
      </w:r>
      <w:r w:rsidRPr="00AA0AE0">
        <w:rPr>
          <w:rStyle w:val="FootnoteReference"/>
          <w:rFonts w:eastAsia="Calibri" w:cs="Calibri"/>
          <w:sz w:val="24"/>
          <w:szCs w:val="24"/>
        </w:rPr>
        <w:footnoteReference w:id="25"/>
      </w:r>
      <w:r w:rsidRPr="00AA0AE0">
        <w:rPr>
          <w:sz w:val="24"/>
          <w:szCs w:val="24"/>
          <w:vertAlign w:val="superscript"/>
        </w:rPr>
        <w:t xml:space="preserve"> </w:t>
      </w:r>
    </w:p>
    <w:p w:rsidR="00536690" w:rsidRPr="00AA0AE0" w:rsidRDefault="00536690" w:rsidP="00B53144">
      <w:pPr>
        <w:rPr>
          <w:sz w:val="24"/>
          <w:szCs w:val="24"/>
        </w:rPr>
      </w:pPr>
      <w:r w:rsidRPr="00AA0AE0">
        <w:rPr>
          <w:sz w:val="24"/>
          <w:szCs w:val="24"/>
        </w:rPr>
        <w:t>Some of the factors for the continuing preference of sons over daughters in Albanian society include the perceived son's duty to transfer the family line, inherit the family property and provide financially for the family. Sons are therefore absolutely needed to perpetuate the family. On the contrary, girls are seen as transient members of their native families since they will leave, after marriage. Even though it was most problematic in the 1990s there continues to be a distorted birth ratio between boys and girls in Albania, where for every 107 boys there are 100 girls.</w:t>
      </w:r>
      <w:r w:rsidRPr="00AA0AE0">
        <w:rPr>
          <w:rStyle w:val="FootnoteReference"/>
          <w:rFonts w:eastAsia="Calibri" w:cs="Calibri"/>
          <w:sz w:val="24"/>
          <w:szCs w:val="24"/>
        </w:rPr>
        <w:footnoteReference w:id="26"/>
      </w:r>
    </w:p>
    <w:p w:rsidR="00536690" w:rsidRPr="00AA0AE0" w:rsidRDefault="00536690" w:rsidP="00536690">
      <w:pPr>
        <w:rPr>
          <w:sz w:val="24"/>
          <w:szCs w:val="24"/>
        </w:rPr>
      </w:pPr>
      <w:r w:rsidRPr="00AA0AE0">
        <w:rPr>
          <w:sz w:val="24"/>
          <w:szCs w:val="24"/>
        </w:rPr>
        <w:lastRenderedPageBreak/>
        <w:t>This socio-cultural norm that puts more value on boys compared to girls has long term impact on human capital and far-reaching consequences for women, who have less opportunities in the job market and lower earnings in their adult working lives. In addition to leading to missing human capital, this preference also leads to more investment on boys rather than girls especially in terms of educational achievements.</w:t>
      </w:r>
      <w:r w:rsidRPr="00AA0AE0">
        <w:rPr>
          <w:rStyle w:val="FootnoteReference"/>
          <w:rFonts w:eastAsia="Calibri" w:cs="Calibri"/>
          <w:sz w:val="24"/>
          <w:szCs w:val="24"/>
        </w:rPr>
        <w:footnoteReference w:id="27"/>
      </w:r>
      <w:r w:rsidRPr="00AA0AE0">
        <w:rPr>
          <w:sz w:val="24"/>
          <w:szCs w:val="24"/>
        </w:rPr>
        <w:t xml:space="preserve"> </w:t>
      </w:r>
    </w:p>
    <w:p w:rsidR="00536690" w:rsidRPr="00AA0AE0" w:rsidRDefault="00536690" w:rsidP="00536690">
      <w:pPr>
        <w:rPr>
          <w:sz w:val="24"/>
          <w:szCs w:val="24"/>
        </w:rPr>
      </w:pPr>
      <w:r w:rsidRPr="00AA0AE0">
        <w:rPr>
          <w:sz w:val="24"/>
          <w:szCs w:val="24"/>
        </w:rPr>
        <w:t xml:space="preserve">In addition, as in many </w:t>
      </w:r>
      <w:r w:rsidR="00AA0AE0" w:rsidRPr="00AA0AE0">
        <w:rPr>
          <w:sz w:val="24"/>
          <w:szCs w:val="24"/>
        </w:rPr>
        <w:t>males</w:t>
      </w:r>
      <w:r w:rsidRPr="00AA0AE0">
        <w:rPr>
          <w:sz w:val="24"/>
          <w:szCs w:val="24"/>
        </w:rPr>
        <w:t xml:space="preserve"> dominated societies in Albania there are strong beliefs that men are the breadwinner and therefore should be the ones to manage the family income, even if women are also bringing income. However, research shows that when women have money as well as the freedom to decide how it is spent, the funds are more likely to go to better family nutrition, education and other expenditures known to reduce poverty.</w:t>
      </w:r>
      <w:r w:rsidRPr="00AA0AE0">
        <w:rPr>
          <w:rStyle w:val="FootnoteReference"/>
          <w:rFonts w:eastAsia="Calibri" w:cs="Calibri"/>
          <w:sz w:val="24"/>
          <w:szCs w:val="24"/>
        </w:rPr>
        <w:footnoteReference w:id="28"/>
      </w:r>
      <w:r w:rsidRPr="00AA0AE0">
        <w:rPr>
          <w:sz w:val="24"/>
          <w:szCs w:val="24"/>
          <w:vertAlign w:val="superscript"/>
        </w:rPr>
        <w:t xml:space="preserve"> </w:t>
      </w:r>
    </w:p>
    <w:p w:rsidR="00954A97" w:rsidRPr="00AA0AE0" w:rsidRDefault="00954A97" w:rsidP="00536690">
      <w:pPr>
        <w:rPr>
          <w:sz w:val="24"/>
          <w:szCs w:val="24"/>
        </w:rPr>
      </w:pPr>
    </w:p>
    <w:p w:rsidR="00536690" w:rsidRPr="00AA0AE0" w:rsidRDefault="00536690" w:rsidP="00536690">
      <w:pPr>
        <w:rPr>
          <w:sz w:val="24"/>
          <w:szCs w:val="24"/>
        </w:rPr>
      </w:pPr>
      <w:r w:rsidRPr="00AA0AE0">
        <w:rPr>
          <w:sz w:val="24"/>
          <w:szCs w:val="24"/>
        </w:rPr>
        <w:t>Albanian traditions of son preference and treatment of women as less than men, is also manifested in women’s access to property, resources and other assets. Even though there are legal guarantees for women’s rights to inherit property, these are not always implemented and coupled with a preference for men to inherit family property, has led to a gap between the number of women and men who own property in the country.</w:t>
      </w:r>
      <w:r w:rsidRPr="00AA0AE0">
        <w:rPr>
          <w:rStyle w:val="FootnoteReference"/>
          <w:rFonts w:eastAsia="Calibri" w:cs="Calibri"/>
          <w:sz w:val="24"/>
          <w:szCs w:val="24"/>
        </w:rPr>
        <w:footnoteReference w:id="29"/>
      </w:r>
      <w:r w:rsidRPr="00AA0AE0">
        <w:rPr>
          <w:sz w:val="24"/>
          <w:szCs w:val="24"/>
        </w:rPr>
        <w:t xml:space="preserve"> As such over 80% of property in Albania is owned by men. As a result, women are even more economically dependent on their husbands. This is most visible in cases of domestic violence, when often the battered women have to leave their home because they have no right to the property. </w:t>
      </w:r>
    </w:p>
    <w:p w:rsidR="00536690" w:rsidRPr="00AA0AE0" w:rsidRDefault="00536690" w:rsidP="00B53144">
      <w:pPr>
        <w:rPr>
          <w:sz w:val="24"/>
          <w:szCs w:val="24"/>
        </w:rPr>
      </w:pPr>
      <w:r w:rsidRPr="00AA0AE0">
        <w:rPr>
          <w:sz w:val="24"/>
          <w:szCs w:val="24"/>
        </w:rPr>
        <w:t>While modern legislation has advanced in Albania to align with international norms and standards there is a continued influence of customary law, inherited from societal norms and structures of the past. In customary law the wide is the property of her husband and parents. This continues to hold true in many parts of Albania even nowadays. As a result of these norms and meta beliefs many women do not enjoy fully their rights to property and inheritance. This concern was also voiced in the latest concluding observations of the CEDAW Committee for Albania in 2016, noting that despite a present legal framework, discriminatory practices continue</w:t>
      </w:r>
      <w:r w:rsidRPr="00AA0AE0">
        <w:rPr>
          <w:rStyle w:val="FootnoteReference"/>
          <w:rFonts w:eastAsia="Calibri" w:cs="Calibri"/>
          <w:sz w:val="24"/>
          <w:szCs w:val="24"/>
        </w:rPr>
        <w:footnoteReference w:id="30"/>
      </w:r>
      <w:r w:rsidRPr="00AA0AE0">
        <w:rPr>
          <w:sz w:val="24"/>
          <w:szCs w:val="24"/>
        </w:rPr>
        <w:t xml:space="preserve"> that prevent women from owning property and thus creating de-facto economic independence. In patrilineal marriages, which are more common in rural areas, women move to their husband’s family once married. Within this practice, many of them lose their share of their natal family property due to lack of education and ignorance of their rights, or to the traditional resignation of their rights in favour of their brothers.</w:t>
      </w:r>
      <w:r w:rsidRPr="00AA0AE0">
        <w:rPr>
          <w:rStyle w:val="FootnoteReference"/>
          <w:rFonts w:eastAsia="Calibri"/>
          <w:sz w:val="24"/>
          <w:szCs w:val="24"/>
        </w:rPr>
        <w:footnoteReference w:id="31"/>
      </w:r>
    </w:p>
    <w:p w:rsidR="00536690" w:rsidRPr="00AA0AE0" w:rsidRDefault="00536690" w:rsidP="00536690">
      <w:pPr>
        <w:rPr>
          <w:sz w:val="24"/>
          <w:szCs w:val="24"/>
        </w:rPr>
      </w:pPr>
    </w:p>
    <w:p w:rsidR="00536690" w:rsidRPr="00AA0AE0" w:rsidRDefault="00536690" w:rsidP="00536690">
      <w:pPr>
        <w:rPr>
          <w:sz w:val="24"/>
          <w:szCs w:val="24"/>
        </w:rPr>
      </w:pPr>
      <w:r w:rsidRPr="00AA0AE0">
        <w:rPr>
          <w:sz w:val="24"/>
          <w:szCs w:val="24"/>
        </w:rPr>
        <w:t>Even when many women overcome discriminatory social norms and practices to enter the labour market, they face challenges and barriers in the form of gender-based discrimination at work. A 2018 report showed that women more often than man face gender-based discrimination at work, from hiring procedures to promotion, working conditions and respect for provisions in the labour code relating to maternity leave. The vast majority of those who reported to have experienced sexual harassment in the online survey were also women and the vast majority of perpetrators were men.</w:t>
      </w:r>
      <w:r w:rsidRPr="00AA0AE0">
        <w:rPr>
          <w:rStyle w:val="FootnoteReference"/>
          <w:rFonts w:eastAsia="Calibri"/>
          <w:sz w:val="24"/>
          <w:szCs w:val="24"/>
        </w:rPr>
        <w:footnoteReference w:id="32"/>
      </w:r>
      <w:r w:rsidRPr="00AA0AE0">
        <w:rPr>
          <w:sz w:val="24"/>
          <w:szCs w:val="24"/>
        </w:rPr>
        <w:t xml:space="preserve"> </w:t>
      </w:r>
    </w:p>
    <w:p w:rsidR="00536690" w:rsidRPr="00AA0AE0" w:rsidRDefault="00536690" w:rsidP="00536690">
      <w:pPr>
        <w:rPr>
          <w:sz w:val="24"/>
          <w:szCs w:val="24"/>
        </w:rPr>
      </w:pPr>
      <w:r w:rsidRPr="00AA0AE0">
        <w:rPr>
          <w:sz w:val="24"/>
          <w:szCs w:val="24"/>
        </w:rPr>
        <w:t>In Albania multiple discrimination is an unchanged reality for marginalized groups, such as Roma and Egyptians, people with disabilities and other minorities as well as member of LGBT+ members. Access to employment for LGBT tends to be more difficult because isolation, lack of self-confidence which hamper their involvement in the labour market.</w:t>
      </w:r>
      <w:r w:rsidRPr="00AA0AE0">
        <w:rPr>
          <w:rStyle w:val="FootnoteReference"/>
          <w:rFonts w:eastAsia="Calibri" w:cs="Calibri"/>
          <w:sz w:val="24"/>
          <w:szCs w:val="24"/>
        </w:rPr>
        <w:footnoteReference w:id="33"/>
      </w:r>
      <w:r w:rsidRPr="00AA0AE0">
        <w:rPr>
          <w:sz w:val="24"/>
          <w:szCs w:val="24"/>
          <w:vertAlign w:val="superscript"/>
        </w:rPr>
        <w:t xml:space="preserve"> </w:t>
      </w:r>
    </w:p>
    <w:p w:rsidR="00536690" w:rsidRPr="00AA0AE0" w:rsidRDefault="00536690" w:rsidP="00536690">
      <w:pPr>
        <w:rPr>
          <w:sz w:val="24"/>
          <w:szCs w:val="24"/>
        </w:rPr>
      </w:pPr>
      <w:r w:rsidRPr="00AA0AE0">
        <w:rPr>
          <w:sz w:val="24"/>
          <w:szCs w:val="24"/>
        </w:rPr>
        <w:t>Access to the labour market is especially problematic for women from vulnerable groups, such as women with disabilities. The latest CEDAW shadow report prepared by CSOs drew attention to lack of structures for assessing ability to work or vocational training needs matching the abilities of disabled jobseekers. Monitoring by CSOs has also shown that employment offices do not have adequate professional capacities to address the needs of these groups of women. In addition, economic reintegration and employment of women survivors of domestic violence remains a concern. Private businesses avoid using employment offices for fear of creating problems for themselves. Failure to complete mandatory education or attend vocational courses and the lack of dedicated and specialised advisory services on employment/vocational training, have an adverse effect.</w:t>
      </w:r>
      <w:r w:rsidRPr="00AA0AE0">
        <w:rPr>
          <w:rStyle w:val="FootnoteReference"/>
          <w:rFonts w:eastAsia="Calibri" w:cs="Calibri"/>
          <w:sz w:val="24"/>
          <w:szCs w:val="24"/>
        </w:rPr>
        <w:footnoteReference w:id="34"/>
      </w:r>
    </w:p>
    <w:p w:rsidR="00536690" w:rsidRPr="00AA0AE0" w:rsidRDefault="00536690" w:rsidP="00536690">
      <w:pPr>
        <w:rPr>
          <w:sz w:val="24"/>
          <w:szCs w:val="24"/>
        </w:rPr>
      </w:pPr>
      <w:r w:rsidRPr="00AA0AE0">
        <w:rPr>
          <w:sz w:val="24"/>
          <w:szCs w:val="24"/>
        </w:rPr>
        <w:t xml:space="preserve">According to a recent report by an </w:t>
      </w:r>
      <w:r w:rsidR="00E63EEE" w:rsidRPr="00AA0AE0">
        <w:rPr>
          <w:sz w:val="24"/>
          <w:szCs w:val="24"/>
        </w:rPr>
        <w:t>CSO</w:t>
      </w:r>
      <w:r w:rsidRPr="00AA0AE0">
        <w:rPr>
          <w:sz w:val="24"/>
          <w:szCs w:val="24"/>
        </w:rPr>
        <w:t>, employment and VET opportunities for Roma and Egyptian women are not accessible and challenges remain in fully integrating them. Poverty and the importance of providing basic needs significantly reduce the interest of Roma to complete vocational training and employment promotion programs, as well as force them to find alternative solutions that are often informal. Informal sectors, such as individual collection of recyclable waste, trade in used goods or other activities that do not require specialized training, generate higher incomes compared to the minimum monthly wage in the formal sectors. Also, the culture of poverty and exclusion, lack of trust in existing employment programs, negative experiences in the past, etc., make most Roma working in the informal sector forced to remain there (acknowledging the uncertainties of the informal market and still do not prefer to be involved in employment promotion programs).</w:t>
      </w:r>
      <w:r w:rsidRPr="00AA0AE0">
        <w:rPr>
          <w:rStyle w:val="FootnoteReference"/>
          <w:rFonts w:eastAsia="Calibri" w:cs="Calibri"/>
          <w:sz w:val="24"/>
          <w:szCs w:val="24"/>
        </w:rPr>
        <w:footnoteReference w:id="35"/>
      </w:r>
    </w:p>
    <w:p w:rsidR="0045494F" w:rsidRPr="00AA0AE0" w:rsidRDefault="0045494F" w:rsidP="00536690">
      <w:pPr>
        <w:rPr>
          <w:sz w:val="24"/>
          <w:szCs w:val="24"/>
        </w:rPr>
      </w:pPr>
    </w:p>
    <w:p w:rsidR="0045494F" w:rsidRPr="00AA0AE0" w:rsidRDefault="0045494F" w:rsidP="00536690">
      <w:pPr>
        <w:rPr>
          <w:sz w:val="24"/>
          <w:szCs w:val="24"/>
        </w:rPr>
      </w:pPr>
    </w:p>
    <w:p w:rsidR="0045494F" w:rsidRPr="00AA0AE0" w:rsidRDefault="0045494F" w:rsidP="00536690">
      <w:pPr>
        <w:rPr>
          <w:sz w:val="24"/>
          <w:szCs w:val="24"/>
        </w:rPr>
      </w:pPr>
    </w:p>
    <w:p w:rsidR="0045494F" w:rsidRPr="00AA0AE0" w:rsidRDefault="0045494F" w:rsidP="00536690">
      <w:pPr>
        <w:rPr>
          <w:sz w:val="24"/>
          <w:szCs w:val="24"/>
        </w:rPr>
      </w:pPr>
    </w:p>
    <w:p w:rsidR="0045494F" w:rsidRPr="00AA0AE0" w:rsidRDefault="0045494F" w:rsidP="00536690">
      <w:pPr>
        <w:rPr>
          <w:sz w:val="24"/>
          <w:szCs w:val="24"/>
        </w:rPr>
      </w:pPr>
    </w:p>
    <w:p w:rsidR="0045494F" w:rsidRPr="00AA0AE0" w:rsidRDefault="0045494F" w:rsidP="00536690">
      <w:pPr>
        <w:rPr>
          <w:sz w:val="24"/>
          <w:szCs w:val="24"/>
        </w:rPr>
      </w:pPr>
    </w:p>
    <w:p w:rsidR="0045494F" w:rsidRPr="00AA0AE0" w:rsidRDefault="0045494F" w:rsidP="00536690">
      <w:pPr>
        <w:rPr>
          <w:sz w:val="24"/>
          <w:szCs w:val="24"/>
        </w:rPr>
      </w:pPr>
    </w:p>
    <w:p w:rsidR="0045494F" w:rsidRPr="00AA0AE0" w:rsidRDefault="0045494F" w:rsidP="00536690">
      <w:pPr>
        <w:rPr>
          <w:sz w:val="24"/>
          <w:szCs w:val="24"/>
        </w:rPr>
      </w:pPr>
    </w:p>
    <w:p w:rsidR="00536690" w:rsidRPr="00AA0AE0" w:rsidRDefault="00536690" w:rsidP="00AA0AE0">
      <w:pPr>
        <w:pStyle w:val="Heading1"/>
      </w:pPr>
      <w:bookmarkStart w:id="6" w:name="_Toc96259994"/>
      <w:bookmarkStart w:id="7" w:name="_Toc125957392"/>
      <w:r w:rsidRPr="00AA0AE0">
        <w:t xml:space="preserve">Macro Level Analysis - Laws and Policies on gender equality, EMPLoyment and </w:t>
      </w:r>
      <w:bookmarkEnd w:id="6"/>
      <w:r w:rsidR="00080F29" w:rsidRPr="00AA0AE0">
        <w:t>STEM</w:t>
      </w:r>
      <w:bookmarkEnd w:id="7"/>
      <w:r w:rsidRPr="00AA0AE0">
        <w:t xml:space="preserve"> </w:t>
      </w:r>
    </w:p>
    <w:p w:rsidR="00536690" w:rsidRPr="00AA0AE0" w:rsidRDefault="00954A97" w:rsidP="00536690">
      <w:pPr>
        <w:rPr>
          <w:sz w:val="24"/>
          <w:szCs w:val="24"/>
        </w:rPr>
      </w:pPr>
      <w:r w:rsidRPr="00AA0AE0">
        <w:rPr>
          <w:noProof/>
          <w:sz w:val="24"/>
          <w:szCs w:val="24"/>
        </w:rPr>
        <mc:AlternateContent>
          <mc:Choice Requires="wpg">
            <w:drawing>
              <wp:anchor distT="0" distB="0" distL="228600" distR="228600" simplePos="0" relativeHeight="251657728" behindDoc="1" locked="0" layoutInCell="1" allowOverlap="1" wp14:anchorId="61C9DF10" wp14:editId="12D0915A">
                <wp:simplePos x="0" y="0"/>
                <wp:positionH relativeFrom="margin">
                  <wp:posOffset>2905760</wp:posOffset>
                </wp:positionH>
                <wp:positionV relativeFrom="margin">
                  <wp:posOffset>1004570</wp:posOffset>
                </wp:positionV>
                <wp:extent cx="3014345" cy="3536315"/>
                <wp:effectExtent l="0" t="0" r="0" b="0"/>
                <wp:wrapSquare wrapText="bothSides"/>
                <wp:docPr id="22"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4345" cy="3536315"/>
                          <a:chOff x="-19778" y="-33661"/>
                          <a:chExt cx="1848578" cy="4408654"/>
                        </a:xfrm>
                      </wpg:grpSpPr>
                      <wps:wsp>
                        <wps:cNvPr id="23" name="Rectangle 202"/>
                        <wps:cNvSpPr>
                          <a:spLocks/>
                        </wps:cNvSpPr>
                        <wps:spPr bwMode="auto">
                          <a:xfrm>
                            <a:off x="-19778" y="-33661"/>
                            <a:ext cx="1828800" cy="228600"/>
                          </a:xfrm>
                          <a:prstGeom prst="rect">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24" name="Rectangle 203"/>
                        <wps:cNvSpPr>
                          <a:spLocks/>
                        </wps:cNvSpPr>
                        <wps:spPr bwMode="auto">
                          <a:xfrm>
                            <a:off x="0" y="917620"/>
                            <a:ext cx="1828800" cy="3457373"/>
                          </a:xfrm>
                          <a:prstGeom prst="rect">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2751D4" w:rsidRPr="00B41F11" w:rsidRDefault="002751D4" w:rsidP="00B67096">
                              <w:pPr>
                                <w:numPr>
                                  <w:ilvl w:val="0"/>
                                  <w:numId w:val="8"/>
                                </w:numPr>
                                <w:rPr>
                                  <w:color w:val="FFFFFF"/>
                                </w:rPr>
                              </w:pPr>
                              <w:r w:rsidRPr="00B41F11">
                                <w:rPr>
                                  <w:color w:val="FFFFFF"/>
                                </w:rPr>
                                <w:t xml:space="preserve">Universal Declaration of Human Rights (UDHR). </w:t>
                              </w:r>
                            </w:p>
                            <w:p w:rsidR="002751D4" w:rsidRPr="00B41F11" w:rsidRDefault="002751D4" w:rsidP="00B67096">
                              <w:pPr>
                                <w:numPr>
                                  <w:ilvl w:val="0"/>
                                  <w:numId w:val="8"/>
                                </w:numPr>
                                <w:rPr>
                                  <w:color w:val="FFFFFF"/>
                                </w:rPr>
                              </w:pPr>
                              <w:r w:rsidRPr="00B41F11">
                                <w:rPr>
                                  <w:color w:val="FFFFFF"/>
                                </w:rPr>
                                <w:t xml:space="preserve">Covenant on Civil and Political Rights (ICCPR). </w:t>
                              </w:r>
                            </w:p>
                            <w:p w:rsidR="002751D4" w:rsidRPr="00B41F11" w:rsidRDefault="002751D4" w:rsidP="00B67096">
                              <w:pPr>
                                <w:numPr>
                                  <w:ilvl w:val="0"/>
                                  <w:numId w:val="8"/>
                                </w:numPr>
                                <w:rPr>
                                  <w:color w:val="FFFFFF"/>
                                </w:rPr>
                              </w:pPr>
                              <w:r w:rsidRPr="00B41F11">
                                <w:rPr>
                                  <w:color w:val="FFFFFF"/>
                                </w:rPr>
                                <w:t xml:space="preserve">Convention on the Elimination of All Forms of Discrimination against Women (CEDAW). </w:t>
                              </w:r>
                            </w:p>
                            <w:p w:rsidR="002751D4" w:rsidRPr="00B41F11" w:rsidRDefault="002751D4" w:rsidP="00B67096">
                              <w:pPr>
                                <w:numPr>
                                  <w:ilvl w:val="0"/>
                                  <w:numId w:val="8"/>
                                </w:numPr>
                                <w:rPr>
                                  <w:color w:val="FFFFFF"/>
                                </w:rPr>
                              </w:pPr>
                              <w:r w:rsidRPr="00B41F11">
                                <w:rPr>
                                  <w:color w:val="FFFFFF"/>
                                </w:rPr>
                                <w:t xml:space="preserve">The 1995 Beijing Declaration for Action. </w:t>
                              </w:r>
                            </w:p>
                            <w:p w:rsidR="002751D4" w:rsidRPr="00B41F11" w:rsidRDefault="002751D4" w:rsidP="00B67096">
                              <w:pPr>
                                <w:numPr>
                                  <w:ilvl w:val="0"/>
                                  <w:numId w:val="8"/>
                                </w:numPr>
                                <w:rPr>
                                  <w:color w:val="FFFFFF"/>
                                </w:rPr>
                              </w:pPr>
                              <w:r w:rsidRPr="00B41F11">
                                <w:rPr>
                                  <w:color w:val="FFFFFF"/>
                                </w:rPr>
                                <w:t>The Council of European Convention on preventing and combating violence against women and domestic violence  - known also as the Istanbul Convention,</w:t>
                              </w:r>
                            </w:p>
                            <w:p w:rsidR="002751D4" w:rsidRPr="00B41F11" w:rsidRDefault="002751D4" w:rsidP="00B67096">
                              <w:pPr>
                                <w:numPr>
                                  <w:ilvl w:val="0"/>
                                  <w:numId w:val="8"/>
                                </w:numPr>
                                <w:rPr>
                                  <w:color w:val="FFFFFF"/>
                                </w:rPr>
                              </w:pPr>
                              <w:r w:rsidRPr="00B41F11">
                                <w:rPr>
                                  <w:color w:val="FFFFFF"/>
                                </w:rPr>
                                <w:t xml:space="preserve">Implementation of the 2030 Agenda or, alternatively, the Sustainable Development  </w:t>
                              </w:r>
                            </w:p>
                            <w:p w:rsidR="002751D4" w:rsidRPr="00B41F11" w:rsidRDefault="002751D4" w:rsidP="00B67096">
                              <w:pPr>
                                <w:numPr>
                                  <w:ilvl w:val="0"/>
                                  <w:numId w:val="8"/>
                                </w:numPr>
                                <w:rPr>
                                  <w:color w:val="FFFFFF"/>
                                </w:rPr>
                              </w:pPr>
                              <w:r w:rsidRPr="00B41F11">
                                <w:rPr>
                                  <w:color w:val="FFFFFF"/>
                                </w:rPr>
                                <w:t xml:space="preserve">The “EU gender equality acquis” (“EU GE acquis”), including most directives and concepts, have been transposed correctly into Albanian law, for the most part. </w:t>
                              </w:r>
                            </w:p>
                          </w:txbxContent>
                        </wps:txbx>
                        <wps:bodyPr rot="0" vert="horz" wrap="square" lIns="91440" tIns="182880" rIns="109728" bIns="228600" anchor="t" anchorCtr="0" upright="1">
                          <a:noAutofit/>
                        </wps:bodyPr>
                      </wps:wsp>
                      <wps:wsp>
                        <wps:cNvPr id="25" name="Text Box 204"/>
                        <wps:cNvSpPr txBox="1">
                          <a:spLocks/>
                        </wps:cNvSpPr>
                        <wps:spPr bwMode="auto">
                          <a:xfrm>
                            <a:off x="0" y="231820"/>
                            <a:ext cx="1828800" cy="6858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751D4" w:rsidRPr="00536690" w:rsidRDefault="002751D4" w:rsidP="00536690">
                              <w:pPr>
                                <w:pStyle w:val="NoSpacing"/>
                                <w:jc w:val="center"/>
                                <w:rPr>
                                  <w:rFonts w:ascii="Calibri Light" w:eastAsia="Times New Roman" w:hAnsi="Calibri Light"/>
                                  <w:b/>
                                  <w:bCs/>
                                  <w:caps/>
                                  <w:color w:val="4472C4"/>
                                  <w:sz w:val="28"/>
                                  <w:szCs w:val="28"/>
                                </w:rPr>
                              </w:pPr>
                              <w:r w:rsidRPr="00536690">
                                <w:rPr>
                                  <w:rFonts w:ascii="Calibri Light" w:eastAsia="Times New Roman" w:hAnsi="Calibri Light"/>
                                  <w:b/>
                                  <w:bCs/>
                                  <w:caps/>
                                  <w:color w:val="4472C4"/>
                                  <w:sz w:val="28"/>
                                  <w:szCs w:val="28"/>
                                </w:rPr>
                                <w:t>International legal framework</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1C9DF10" id="Group 201" o:spid="_x0000_s1026" style="position:absolute;left:0;text-align:left;margin-left:228.8pt;margin-top:79.1pt;width:237.35pt;height:278.45pt;z-index:-251658752;mso-wrap-distance-left:18pt;mso-wrap-distance-right:18pt;mso-position-horizontal-relative:margin;mso-position-vertical-relative:margin;mso-width-relative:margin;mso-height-relative:margin" coordorigin="-197,-336" coordsize="18485,44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">
                <v:rect id="Rectangle 202" o:spid="_x0000_s1027" style="position:absolute;left:-197;top:-336;width:18287;height:2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" fillcolor="#4472c4" stroked="f" strokeweight="1pt">
                  <v:path arrowok="t"/>
                </v:rect>
                <v:rect id="Rectangle 203" o:spid="_x0000_s1028" style="position:absolute;top:9176;width:18288;height:3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" fillcolor="#4472c4" stroked="f" strokeweight="1pt">
                  <v:path arrowok="t"/>
                  <v:textbox inset=",14.4pt,8.64pt,18pt">
                    <w:txbxContent>
                      <w:p w:rsidR="002751D4" w:rsidRPr="00B41F11" w:rsidRDefault="002751D4" w:rsidP="00B67096">
                        <w:pPr>
                          <w:numPr>
                            <w:ilvl w:val="0"/>
                            <w:numId w:val="8"/>
                          </w:numPr>
                          <w:rPr>
                            <w:color w:val="FFFFFF"/>
                          </w:rPr>
                        </w:pPr>
                        <w:r w:rsidRPr="00B41F11">
                          <w:rPr>
                            <w:color w:val="FFFFFF"/>
                          </w:rPr>
                          <w:t xml:space="preserve">Universal Declaration of Human Rights (UDHR). </w:t>
                        </w:r>
                      </w:p>
                      <w:p w:rsidR="002751D4" w:rsidRPr="00B41F11" w:rsidRDefault="002751D4" w:rsidP="00B67096">
                        <w:pPr>
                          <w:numPr>
                            <w:ilvl w:val="0"/>
                            <w:numId w:val="8"/>
                          </w:numPr>
                          <w:rPr>
                            <w:color w:val="FFFFFF"/>
                          </w:rPr>
                        </w:pPr>
                        <w:r w:rsidRPr="00B41F11">
                          <w:rPr>
                            <w:color w:val="FFFFFF"/>
                          </w:rPr>
                          <w:t xml:space="preserve">Covenant on Civil and Political Rights (ICCPR). </w:t>
                        </w:r>
                      </w:p>
                      <w:p w:rsidR="002751D4" w:rsidRPr="00B41F11" w:rsidRDefault="002751D4" w:rsidP="00B67096">
                        <w:pPr>
                          <w:numPr>
                            <w:ilvl w:val="0"/>
                            <w:numId w:val="8"/>
                          </w:numPr>
                          <w:rPr>
                            <w:color w:val="FFFFFF"/>
                          </w:rPr>
                        </w:pPr>
                        <w:r w:rsidRPr="00B41F11">
                          <w:rPr>
                            <w:color w:val="FFFFFF"/>
                          </w:rPr>
                          <w:t xml:space="preserve">Convention on the Elimination of All Forms of Discrimination against Women (CEDAW). </w:t>
                        </w:r>
                      </w:p>
                      <w:p w:rsidR="002751D4" w:rsidRPr="00B41F11" w:rsidRDefault="002751D4" w:rsidP="00B67096">
                        <w:pPr>
                          <w:numPr>
                            <w:ilvl w:val="0"/>
                            <w:numId w:val="8"/>
                          </w:numPr>
                          <w:rPr>
                            <w:color w:val="FFFFFF"/>
                          </w:rPr>
                        </w:pPr>
                        <w:r w:rsidRPr="00B41F11">
                          <w:rPr>
                            <w:color w:val="FFFFFF"/>
                          </w:rPr>
                          <w:t xml:space="preserve">The 1995 Beijing Declaration for Action. </w:t>
                        </w:r>
                      </w:p>
                      <w:p w:rsidR="002751D4" w:rsidRPr="00B41F11" w:rsidRDefault="002751D4" w:rsidP="00B67096">
                        <w:pPr>
                          <w:numPr>
                            <w:ilvl w:val="0"/>
                            <w:numId w:val="8"/>
                          </w:numPr>
                          <w:rPr>
                            <w:color w:val="FFFFFF"/>
                          </w:rPr>
                        </w:pPr>
                        <w:r w:rsidRPr="00B41F11">
                          <w:rPr>
                            <w:color w:val="FFFFFF"/>
                          </w:rPr>
                          <w:t>The Council of European Convention on preventing and combating violence against women and domestic violence  - known also as the Istanbul Convention,</w:t>
                        </w:r>
                      </w:p>
                      <w:p w:rsidR="002751D4" w:rsidRPr="00B41F11" w:rsidRDefault="002751D4" w:rsidP="00B67096">
                        <w:pPr>
                          <w:numPr>
                            <w:ilvl w:val="0"/>
                            <w:numId w:val="8"/>
                          </w:numPr>
                          <w:rPr>
                            <w:color w:val="FFFFFF"/>
                          </w:rPr>
                        </w:pPr>
                        <w:r w:rsidRPr="00B41F11">
                          <w:rPr>
                            <w:color w:val="FFFFFF"/>
                          </w:rPr>
                          <w:t xml:space="preserve">Implementation of the 2030 Agenda or, alternatively, the Sustainable Development  </w:t>
                        </w:r>
                      </w:p>
                      <w:p w:rsidR="002751D4" w:rsidRPr="00B41F11" w:rsidRDefault="002751D4" w:rsidP="00B67096">
                        <w:pPr>
                          <w:numPr>
                            <w:ilvl w:val="0"/>
                            <w:numId w:val="8"/>
                          </w:numPr>
                          <w:rPr>
                            <w:color w:val="FFFFFF"/>
                          </w:rPr>
                        </w:pPr>
                        <w:r w:rsidRPr="00B41F11">
                          <w:rPr>
                            <w:color w:val="FFFFFF"/>
                          </w:rPr>
                          <w:t xml:space="preserve">The “EU gender equality acquis” (“EU GE acquis”), including most directives and concepts, have been transposed correctly into Albanian law, for the most part. </w:t>
                        </w:r>
                      </w:p>
                    </w:txbxContent>
                  </v:textbox>
                </v:rect>
                <v:shapetype id="_x0000_t202" coordsize="21600,21600" o:spt="202" path="m,l,21600r21600,l21600,xe">
                  <v:stroke joinstyle="miter"/>
                  <v:path gradientshapeok="t" o:connecttype="rect"/>
                </v:shapetype>
                <v:shape id="Text Box 204"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" stroked="f" strokeweight=".5pt">
                  <v:path arrowok="t"/>
                  <v:textbox inset=",7.2pt,,7.2pt">
                    <w:txbxContent>
                      <w:p w:rsidR="002751D4" w:rsidRPr="00536690" w:rsidRDefault="002751D4" w:rsidP="00536690">
                        <w:pPr>
                          <w:pStyle w:val="NoSpacing"/>
                          <w:jc w:val="center"/>
                          <w:rPr>
                            <w:rFonts w:ascii="Calibri Light" w:eastAsia="Times New Roman" w:hAnsi="Calibri Light"/>
                            <w:b/>
                            <w:bCs/>
                            <w:caps/>
                            <w:color w:val="4472C4"/>
                            <w:sz w:val="28"/>
                            <w:szCs w:val="28"/>
                          </w:rPr>
                        </w:pPr>
                        <w:r w:rsidRPr="00536690">
                          <w:rPr>
                            <w:rFonts w:ascii="Calibri Light" w:eastAsia="Times New Roman" w:hAnsi="Calibri Light"/>
                            <w:b/>
                            <w:bCs/>
                            <w:caps/>
                            <w:color w:val="4472C4"/>
                            <w:sz w:val="28"/>
                            <w:szCs w:val="28"/>
                          </w:rPr>
                          <w:t>International legal framework</w:t>
                        </w:r>
                      </w:p>
                    </w:txbxContent>
                  </v:textbox>
                </v:shape>
                <w10:wrap type="square" anchorx="margin" anchory="margin"/>
              </v:group>
            </w:pict>
          </mc:Fallback>
        </mc:AlternateContent>
      </w:r>
      <w:r w:rsidR="00536690" w:rsidRPr="00AA0AE0">
        <w:rPr>
          <w:sz w:val="24"/>
          <w:szCs w:val="24"/>
        </w:rPr>
        <w:t xml:space="preserve">This section provides the main national legal and policy framework in Albania related to gender equality and human rights. Albania has ratified and made commitments to the majority of international documents and instruments related to human rights and gender equality. In the domain of gender equality, it has ratified CEDAW and the Istanbul Convention, which form the two basic documents for addressing gender-based discrimination, violence against women and women’s rights more widely. In line with these international commitments and standards, over the past decades Albania has taken significant steps to improve the legal and policy framework addressing human rights and gender equality, at least in principle. This section will provide an overview of the current framework before delving deeper into the </w:t>
      </w:r>
      <w:r w:rsidR="009955BA" w:rsidRPr="00AA0AE0">
        <w:rPr>
          <w:sz w:val="24"/>
          <w:szCs w:val="24"/>
        </w:rPr>
        <w:t xml:space="preserve">employment in STEM. </w:t>
      </w:r>
    </w:p>
    <w:p w:rsidR="00AA0AE0" w:rsidRDefault="00AA0AE0" w:rsidP="00536690">
      <w:pPr>
        <w:rPr>
          <w:sz w:val="24"/>
          <w:szCs w:val="24"/>
        </w:rPr>
      </w:pPr>
    </w:p>
    <w:p w:rsidR="00662FA4" w:rsidRPr="00AA0AE0" w:rsidRDefault="00653E95" w:rsidP="00536690">
      <w:pPr>
        <w:rPr>
          <w:sz w:val="24"/>
          <w:szCs w:val="24"/>
        </w:rPr>
      </w:pPr>
      <w:r w:rsidRPr="00AA0AE0">
        <w:rPr>
          <w:sz w:val="24"/>
          <w:szCs w:val="24"/>
        </w:rPr>
        <w:t xml:space="preserve">EU Gender Equality Action Plan 2021-2025 </w:t>
      </w:r>
      <w:r w:rsidR="004251DD" w:rsidRPr="00AA0AE0">
        <w:rPr>
          <w:sz w:val="24"/>
          <w:szCs w:val="24"/>
        </w:rPr>
        <w:t xml:space="preserve">foresees in one of its thematic areas of intervention, “increased access for women in all their diversity to decent work in non-traditional, in particular STEM, and female dominated sectors, including women’s transition to the formal economy and coverage by non-discriminatory and inclusive social protection systems. One of the key thematic outcome indicators for this policy area is the extent to which </w:t>
      </w:r>
      <w:r w:rsidR="00662FA4" w:rsidRPr="00AA0AE0">
        <w:rPr>
          <w:sz w:val="24"/>
          <w:szCs w:val="24"/>
        </w:rPr>
        <w:t xml:space="preserve">labour market policies are informed by sector specific gender analysis and the number of programmes implemented to improve women’s ability to benefit from employment. In the area of </w:t>
      </w:r>
      <w:proofErr w:type="gramStart"/>
      <w:r w:rsidR="00662FA4" w:rsidRPr="00AA0AE0">
        <w:rPr>
          <w:sz w:val="24"/>
          <w:szCs w:val="24"/>
        </w:rPr>
        <w:t>education</w:t>
      </w:r>
      <w:proofErr w:type="gramEnd"/>
      <w:r w:rsidR="00662FA4" w:rsidRPr="00AA0AE0">
        <w:rPr>
          <w:sz w:val="24"/>
          <w:szCs w:val="24"/>
        </w:rPr>
        <w:t xml:space="preserve"> the action plan also aims to increase access to inclusive quality education, also in the STEM field and digital education and training. </w:t>
      </w:r>
    </w:p>
    <w:p w:rsidR="00E85A5B" w:rsidRPr="00AA0AE0" w:rsidRDefault="00E85A5B" w:rsidP="00536690">
      <w:pPr>
        <w:rPr>
          <w:sz w:val="24"/>
          <w:szCs w:val="24"/>
        </w:rPr>
      </w:pPr>
    </w:p>
    <w:p w:rsidR="00E85A5B" w:rsidRPr="00AA0AE0" w:rsidRDefault="00E85A5B" w:rsidP="00536690">
      <w:pPr>
        <w:rPr>
          <w:sz w:val="24"/>
          <w:szCs w:val="24"/>
        </w:rPr>
      </w:pPr>
      <w:r w:rsidRPr="00AA0AE0">
        <w:rPr>
          <w:sz w:val="24"/>
          <w:szCs w:val="24"/>
        </w:rPr>
        <w:t>The Digital education Action Plan 2021-2017 also recognizes the importance of women’s participation in STEM. Action 13</w:t>
      </w:r>
      <w:r w:rsidR="00002B65" w:rsidRPr="00AA0AE0">
        <w:rPr>
          <w:sz w:val="24"/>
          <w:szCs w:val="24"/>
        </w:rPr>
        <w:t xml:space="preserve"> aims to encourage women’s participation in STEM studies and careers and ensure enhanced inclusion of women in the digital economy. The national legal framework could refer to this Action Plan when designing policies and programs in support of women in STEM. </w:t>
      </w:r>
    </w:p>
    <w:p w:rsidR="004251DD" w:rsidRPr="00AA0AE0" w:rsidRDefault="004251DD" w:rsidP="00536690">
      <w:pPr>
        <w:rPr>
          <w:sz w:val="24"/>
          <w:szCs w:val="24"/>
        </w:rPr>
      </w:pPr>
    </w:p>
    <w:p w:rsidR="004251DD" w:rsidRPr="00AA0AE0" w:rsidRDefault="004251DD" w:rsidP="00536690">
      <w:pPr>
        <w:rPr>
          <w:sz w:val="24"/>
          <w:szCs w:val="24"/>
        </w:rPr>
      </w:pPr>
      <w:r w:rsidRPr="00AA0AE0">
        <w:rPr>
          <w:sz w:val="24"/>
          <w:szCs w:val="24"/>
        </w:rPr>
        <w:t xml:space="preserve">ILO convention no. 190 on Violence and Harassment in the world of work </w:t>
      </w:r>
      <w:r w:rsidR="00E85A5B" w:rsidRPr="00AA0AE0">
        <w:rPr>
          <w:sz w:val="24"/>
          <w:szCs w:val="24"/>
        </w:rPr>
        <w:t xml:space="preserve">is not directly related to women in STEM but it is an important instrument for addressing a prevalent </w:t>
      </w:r>
      <w:r w:rsidR="00E85A5B" w:rsidRPr="00AA0AE0">
        <w:rPr>
          <w:sz w:val="24"/>
          <w:szCs w:val="24"/>
        </w:rPr>
        <w:lastRenderedPageBreak/>
        <w:t xml:space="preserve">phenomenon, especially in male dominated areas. As Albania ratified the Convention recently, there are necessary steps to be taken not only to reflect the convention in the laws and policies, but also in practice. </w:t>
      </w:r>
    </w:p>
    <w:p w:rsidR="00080F29" w:rsidRPr="00AA0AE0" w:rsidRDefault="00080F29" w:rsidP="00536690">
      <w:pPr>
        <w:rPr>
          <w:sz w:val="24"/>
          <w:szCs w:val="24"/>
        </w:rPr>
      </w:pPr>
    </w:p>
    <w:p w:rsidR="00E85A5B" w:rsidRPr="00AA0AE0" w:rsidRDefault="00E85A5B" w:rsidP="00536690">
      <w:pPr>
        <w:rPr>
          <w:sz w:val="24"/>
          <w:szCs w:val="24"/>
        </w:rPr>
      </w:pPr>
    </w:p>
    <w:p w:rsidR="0081024C" w:rsidRPr="00AA0AE0" w:rsidRDefault="0081024C" w:rsidP="00536690">
      <w:pPr>
        <w:rPr>
          <w:sz w:val="24"/>
          <w:szCs w:val="24"/>
        </w:rPr>
      </w:pPr>
    </w:p>
    <w:p w:rsidR="00536690" w:rsidRPr="00AA0AE0" w:rsidRDefault="00536690" w:rsidP="00536690">
      <w:pPr>
        <w:rPr>
          <w:rStyle w:val="None"/>
          <w:rFonts w:eastAsia="Calibri"/>
          <w:b/>
          <w:sz w:val="24"/>
          <w:szCs w:val="24"/>
        </w:rPr>
      </w:pPr>
    </w:p>
    <w:p w:rsidR="00536690" w:rsidRPr="00AA0AE0" w:rsidRDefault="00536690" w:rsidP="00536690">
      <w:pPr>
        <w:rPr>
          <w:sz w:val="24"/>
          <w:szCs w:val="24"/>
        </w:rPr>
      </w:pPr>
      <w:r w:rsidRPr="00AA0AE0">
        <w:rPr>
          <w:rStyle w:val="None"/>
          <w:rFonts w:eastAsia="Calibri"/>
          <w:b/>
          <w:bCs/>
          <w:sz w:val="24"/>
          <w:szCs w:val="24"/>
        </w:rPr>
        <w:t>The Constitution of Albania</w:t>
      </w:r>
      <w:r w:rsidRPr="00AA0AE0">
        <w:rPr>
          <w:rStyle w:val="FootnoteReference"/>
          <w:rFonts w:eastAsia="Symbol" w:cs="Calibri"/>
          <w:i/>
          <w:iCs/>
          <w:sz w:val="24"/>
          <w:szCs w:val="24"/>
        </w:rPr>
        <w:footnoteReference w:id="36"/>
      </w:r>
      <w:r w:rsidRPr="00AA0AE0">
        <w:rPr>
          <w:sz w:val="24"/>
          <w:szCs w:val="24"/>
          <w:vertAlign w:val="superscript"/>
        </w:rPr>
        <w:t xml:space="preserve"> </w:t>
      </w:r>
      <w:r w:rsidRPr="00AA0AE0">
        <w:rPr>
          <w:sz w:val="24"/>
          <w:szCs w:val="24"/>
        </w:rPr>
        <w:t xml:space="preserve">sets the basic principles of gender equality with the article 18 that stipulates that… [All are equal before the law. No one may be unjustly discriminated against for reasons such as </w:t>
      </w:r>
      <w:r w:rsidRPr="00AA0AE0">
        <w:rPr>
          <w:b/>
          <w:bCs/>
          <w:sz w:val="24"/>
          <w:szCs w:val="24"/>
        </w:rPr>
        <w:t>gender,</w:t>
      </w:r>
      <w:r w:rsidRPr="00AA0AE0">
        <w:rPr>
          <w:sz w:val="24"/>
          <w:szCs w:val="24"/>
        </w:rPr>
        <w:t xml:space="preserve"> race, religion, ethnicity, language, political, religious or philosophical beliefs, economic condition, education, social status, or parentage. No one may be discriminated against for the reasons mentioned in paragraph 2 without a reasonable and objective justification]. </w:t>
      </w:r>
    </w:p>
    <w:p w:rsidR="00536690" w:rsidRPr="00AA0AE0" w:rsidRDefault="00536690" w:rsidP="00536690">
      <w:pPr>
        <w:pStyle w:val="Body"/>
        <w:contextualSpacing/>
        <w:jc w:val="both"/>
        <w:rPr>
          <w:rStyle w:val="None"/>
          <w:rFonts w:ascii="Cambria" w:hAnsi="Cambria"/>
          <w:color w:val="auto"/>
          <w:sz w:val="24"/>
          <w:szCs w:val="24"/>
          <w:bdr w:val="none" w:sz="0" w:space="0" w:color="auto"/>
          <w:lang w:eastAsia="sv-SE"/>
        </w:rPr>
      </w:pPr>
      <w:r w:rsidRPr="00AA0AE0">
        <w:rPr>
          <w:rStyle w:val="None"/>
          <w:rFonts w:ascii="Cambria" w:hAnsi="Cambria"/>
          <w:color w:val="auto"/>
          <w:sz w:val="24"/>
          <w:szCs w:val="24"/>
          <w:bdr w:val="none" w:sz="0" w:space="0" w:color="auto"/>
          <w:lang w:eastAsia="sv-SE"/>
        </w:rPr>
        <w:t xml:space="preserve">The principles of equality and non-discrimination entrenched in the most important legal document of the country, the constitution, are further expanded and detailed under the </w:t>
      </w:r>
      <w:r w:rsidRPr="00AA0AE0">
        <w:rPr>
          <w:rStyle w:val="None"/>
          <w:rFonts w:ascii="Cambria" w:hAnsi="Cambria"/>
          <w:b/>
          <w:bCs/>
          <w:color w:val="auto"/>
          <w:sz w:val="24"/>
          <w:szCs w:val="24"/>
          <w:bdr w:val="none" w:sz="0" w:space="0" w:color="auto"/>
          <w:lang w:eastAsia="sv-SE"/>
        </w:rPr>
        <w:t>Law no. 221/4.2.2010 “On Protection from Discrimination</w:t>
      </w:r>
      <w:r w:rsidRPr="00AA0AE0">
        <w:rPr>
          <w:rStyle w:val="FootnoteReference"/>
          <w:rFonts w:ascii="Cambria" w:hAnsi="Cambria"/>
          <w:color w:val="auto"/>
          <w:sz w:val="24"/>
          <w:szCs w:val="24"/>
          <w:bdr w:val="none" w:sz="0" w:space="0" w:color="auto"/>
          <w:lang w:eastAsia="sv-SE"/>
        </w:rPr>
        <w:footnoteReference w:id="37"/>
      </w:r>
      <w:r w:rsidRPr="00AA0AE0">
        <w:rPr>
          <w:rStyle w:val="None"/>
          <w:rFonts w:ascii="Cambria" w:hAnsi="Cambria"/>
          <w:color w:val="auto"/>
          <w:sz w:val="24"/>
          <w:szCs w:val="24"/>
          <w:bdr w:val="none" w:sz="0" w:space="0" w:color="auto"/>
          <w:vertAlign w:val="superscript"/>
          <w:lang w:eastAsia="sv-SE"/>
        </w:rPr>
        <w:t xml:space="preserve">, </w:t>
      </w:r>
      <w:r w:rsidRPr="00AA0AE0">
        <w:rPr>
          <w:rStyle w:val="None"/>
          <w:rFonts w:ascii="Cambria" w:hAnsi="Cambria"/>
          <w:color w:val="auto"/>
          <w:sz w:val="24"/>
          <w:szCs w:val="24"/>
          <w:bdr w:val="none" w:sz="0" w:space="0" w:color="auto"/>
          <w:lang w:eastAsia="sv-SE"/>
        </w:rPr>
        <w:t xml:space="preserve">which went through significant and important changes in 2020 to better capture the role of the Commissioner for Protection from Discrimination, add different forms of discriminations under grounds for protection and improve institutional mechanisms for reporting discrimination. This will be further </w:t>
      </w:r>
      <w:proofErr w:type="spellStart"/>
      <w:r w:rsidRPr="00AA0AE0">
        <w:rPr>
          <w:rStyle w:val="None"/>
          <w:rFonts w:ascii="Cambria" w:hAnsi="Cambria"/>
          <w:color w:val="auto"/>
          <w:sz w:val="24"/>
          <w:szCs w:val="24"/>
          <w:bdr w:val="none" w:sz="0" w:space="0" w:color="auto"/>
          <w:lang w:eastAsia="sv-SE"/>
        </w:rPr>
        <w:t>analysed</w:t>
      </w:r>
      <w:proofErr w:type="spellEnd"/>
      <w:r w:rsidRPr="00AA0AE0">
        <w:rPr>
          <w:rStyle w:val="None"/>
          <w:rFonts w:ascii="Cambria" w:hAnsi="Cambria"/>
          <w:color w:val="auto"/>
          <w:sz w:val="24"/>
          <w:szCs w:val="24"/>
          <w:bdr w:val="none" w:sz="0" w:space="0" w:color="auto"/>
          <w:lang w:eastAsia="sv-SE"/>
        </w:rPr>
        <w:t xml:space="preserve"> in the meso analysis section. This law regulates the application and observance of the principle of equality and non-discrimination in relation to among others, </w:t>
      </w:r>
      <w:r w:rsidRPr="00AA0AE0">
        <w:rPr>
          <w:rStyle w:val="None"/>
          <w:rFonts w:ascii="Cambria" w:hAnsi="Cambria"/>
          <w:b/>
          <w:bCs/>
          <w:color w:val="auto"/>
          <w:sz w:val="24"/>
          <w:szCs w:val="24"/>
          <w:bdr w:val="none" w:sz="0" w:space="0" w:color="auto"/>
          <w:lang w:eastAsia="sv-SE"/>
        </w:rPr>
        <w:t>gender, gender identity</w:t>
      </w:r>
      <w:r w:rsidRPr="00AA0AE0">
        <w:rPr>
          <w:rStyle w:val="None"/>
          <w:rFonts w:ascii="Cambria" w:hAnsi="Cambria"/>
          <w:color w:val="auto"/>
          <w:sz w:val="24"/>
          <w:szCs w:val="24"/>
          <w:bdr w:val="none" w:sz="0" w:space="0" w:color="auto"/>
          <w:lang w:eastAsia="sv-SE"/>
        </w:rPr>
        <w:t xml:space="preserve">, or with any other </w:t>
      </w:r>
      <w:r w:rsidR="00FA349E" w:rsidRPr="00AA0AE0">
        <w:rPr>
          <w:rFonts w:ascii="Cambria" w:hAnsi="Cambria"/>
          <w:noProof/>
          <w:sz w:val="24"/>
          <w:szCs w:val="24"/>
        </w:rPr>
        <mc:AlternateContent>
          <mc:Choice Requires="wpg">
            <w:drawing>
              <wp:anchor distT="0" distB="0" distL="228600" distR="228600" simplePos="0" relativeHeight="251658752" behindDoc="1" locked="0" layoutInCell="1" allowOverlap="1" wp14:anchorId="65B3EC42" wp14:editId="427B9DDB">
                <wp:simplePos x="0" y="0"/>
                <wp:positionH relativeFrom="margin">
                  <wp:align>left</wp:align>
                </wp:positionH>
                <wp:positionV relativeFrom="margin">
                  <wp:posOffset>1193165</wp:posOffset>
                </wp:positionV>
                <wp:extent cx="3430270" cy="4645025"/>
                <wp:effectExtent l="0" t="0" r="0" b="0"/>
                <wp:wrapSquare wrapText="bothSides"/>
                <wp:docPr id="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0270" cy="4645025"/>
                          <a:chOff x="0" y="0"/>
                          <a:chExt cx="1828800" cy="5033090"/>
                        </a:xfrm>
                      </wpg:grpSpPr>
                      <wps:wsp>
                        <wps:cNvPr id="19" name="Rectangle 5"/>
                        <wps:cNvSpPr>
                          <a:spLocks/>
                        </wps:cNvSpPr>
                        <wps:spPr bwMode="auto">
                          <a:xfrm>
                            <a:off x="0" y="0"/>
                            <a:ext cx="1828800" cy="228600"/>
                          </a:xfrm>
                          <a:prstGeom prst="rect">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20" name="Rectangle 6"/>
                        <wps:cNvSpPr>
                          <a:spLocks/>
                        </wps:cNvSpPr>
                        <wps:spPr bwMode="auto">
                          <a:xfrm>
                            <a:off x="0" y="927279"/>
                            <a:ext cx="1828800" cy="4105811"/>
                          </a:xfrm>
                          <a:prstGeom prst="rect">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2751D4" w:rsidRPr="00B41F11" w:rsidRDefault="002751D4" w:rsidP="00594936">
                              <w:pPr>
                                <w:spacing w:before="0" w:beforeAutospacing="0" w:after="0" w:afterAutospacing="0"/>
                                <w:rPr>
                                  <w:rFonts w:cs="Calibri"/>
                                  <w:color w:val="FFFFFF"/>
                                </w:rPr>
                              </w:pPr>
                              <w:r w:rsidRPr="00B41F11">
                                <w:rPr>
                                  <w:color w:val="FFFFFF"/>
                                </w:rPr>
                                <w:t xml:space="preserve">EMPLOYMENT: </w:t>
                              </w:r>
                            </w:p>
                            <w:p w:rsidR="002751D4" w:rsidRPr="00B41F11" w:rsidRDefault="002751D4" w:rsidP="00B67096">
                              <w:pPr>
                                <w:pStyle w:val="ListParagraph"/>
                                <w:numPr>
                                  <w:ilvl w:val="0"/>
                                  <w:numId w:val="3"/>
                                </w:numPr>
                                <w:spacing w:before="0" w:beforeAutospacing="0" w:afterAutospacing="0"/>
                                <w:rPr>
                                  <w:rFonts w:ascii="Cambria" w:hAnsi="Cambria"/>
                                  <w:color w:val="FFFFFF"/>
                                </w:rPr>
                              </w:pPr>
                              <w:r w:rsidRPr="00B41F11">
                                <w:rPr>
                                  <w:rFonts w:ascii="Cambria" w:hAnsi="Cambria"/>
                                  <w:color w:val="FFFFFF"/>
                                </w:rPr>
                                <w:t>Law no. 7961 dated 12/7/1995 "Labour Code of the Republic of Albania" amended”</w:t>
                              </w:r>
                            </w:p>
                            <w:p w:rsidR="002751D4" w:rsidRPr="00B41F11" w:rsidRDefault="002751D4" w:rsidP="00B67096">
                              <w:pPr>
                                <w:pStyle w:val="ListParagraph"/>
                                <w:numPr>
                                  <w:ilvl w:val="0"/>
                                  <w:numId w:val="3"/>
                                </w:numPr>
                                <w:spacing w:before="0" w:beforeAutospacing="0" w:afterAutospacing="0"/>
                                <w:rPr>
                                  <w:rFonts w:ascii="Cambria" w:hAnsi="Cambria"/>
                                  <w:color w:val="FFFFFF"/>
                                </w:rPr>
                              </w:pPr>
                              <w:r w:rsidRPr="00B41F11">
                                <w:rPr>
                                  <w:rFonts w:ascii="Cambria" w:hAnsi="Cambria"/>
                                  <w:color w:val="FFFFFF"/>
                                </w:rPr>
                                <w:t>Law no. 15/2019 "On employment promotion "</w:t>
                              </w:r>
                            </w:p>
                            <w:p w:rsidR="002751D4" w:rsidRPr="00B41F11" w:rsidRDefault="002751D4" w:rsidP="00B67096">
                              <w:pPr>
                                <w:pStyle w:val="ListParagraph"/>
                                <w:numPr>
                                  <w:ilvl w:val="0"/>
                                  <w:numId w:val="3"/>
                                </w:numPr>
                                <w:spacing w:before="0" w:beforeAutospacing="0" w:afterAutospacing="0"/>
                                <w:rPr>
                                  <w:rFonts w:ascii="Cambria" w:hAnsi="Cambria"/>
                                  <w:color w:val="FFFFFF"/>
                                </w:rPr>
                              </w:pPr>
                              <w:r w:rsidRPr="00B41F11">
                                <w:rPr>
                                  <w:rFonts w:ascii="Cambria" w:hAnsi="Cambria"/>
                                  <w:color w:val="FFFFFF"/>
                                </w:rPr>
                                <w:t>Law no. 146/2015 “On Jobseekers”</w:t>
                              </w:r>
                            </w:p>
                            <w:p w:rsidR="002751D4" w:rsidRPr="00B41F11" w:rsidRDefault="002751D4" w:rsidP="00594936">
                              <w:pPr>
                                <w:spacing w:before="0" w:beforeAutospacing="0" w:after="0" w:afterAutospacing="0"/>
                                <w:rPr>
                                  <w:color w:val="FFFFFF"/>
                                </w:rPr>
                              </w:pPr>
                              <w:r w:rsidRPr="00B41F11">
                                <w:rPr>
                                  <w:color w:val="FFFFFF"/>
                                </w:rPr>
                                <w:t>VET:</w:t>
                              </w:r>
                            </w:p>
                            <w:p w:rsidR="002751D4" w:rsidRPr="00B41F11" w:rsidRDefault="002751D4" w:rsidP="00B67096">
                              <w:pPr>
                                <w:pStyle w:val="ListParagraph"/>
                                <w:numPr>
                                  <w:ilvl w:val="0"/>
                                  <w:numId w:val="3"/>
                                </w:numPr>
                                <w:spacing w:before="0" w:beforeAutospacing="0" w:afterAutospacing="0"/>
                                <w:rPr>
                                  <w:rFonts w:ascii="Cambria" w:hAnsi="Cambria"/>
                                  <w:color w:val="FFFFFF"/>
                                </w:rPr>
                              </w:pPr>
                              <w:r w:rsidRPr="00B41F11">
                                <w:rPr>
                                  <w:rFonts w:ascii="Cambria" w:hAnsi="Cambria"/>
                                  <w:color w:val="FFFFFF"/>
                                </w:rPr>
                                <w:t>Law no. 15/2017, dated 16.2.2017 "On Vocational Education and Training in the Republic of Albania";</w:t>
                              </w:r>
                            </w:p>
                            <w:p w:rsidR="002751D4" w:rsidRPr="00B41F11" w:rsidRDefault="002751D4" w:rsidP="00B67096">
                              <w:pPr>
                                <w:pStyle w:val="ListParagraph"/>
                                <w:numPr>
                                  <w:ilvl w:val="0"/>
                                  <w:numId w:val="3"/>
                                </w:numPr>
                                <w:spacing w:before="0" w:beforeAutospacing="0" w:afterAutospacing="0"/>
                                <w:rPr>
                                  <w:rFonts w:ascii="Cambria" w:hAnsi="Cambria"/>
                                  <w:color w:val="FFFFFF"/>
                                </w:rPr>
                              </w:pPr>
                              <w:r w:rsidRPr="00B41F11">
                                <w:rPr>
                                  <w:rFonts w:ascii="Cambria" w:hAnsi="Cambria"/>
                                  <w:color w:val="FFFFFF"/>
                                </w:rPr>
                                <w:t>Law no. 23 2018 "On the Albanian Qualifications Framework", amended.</w:t>
                              </w:r>
                            </w:p>
                            <w:p w:rsidR="002751D4" w:rsidRPr="00B41F11" w:rsidRDefault="002751D4" w:rsidP="00B67096">
                              <w:pPr>
                                <w:pStyle w:val="ListParagraph"/>
                                <w:numPr>
                                  <w:ilvl w:val="0"/>
                                  <w:numId w:val="3"/>
                                </w:numPr>
                                <w:spacing w:before="0" w:beforeAutospacing="0" w:afterAutospacing="0"/>
                                <w:rPr>
                                  <w:rFonts w:ascii="Cambria" w:hAnsi="Cambria"/>
                                  <w:color w:val="FFFFFF"/>
                                </w:rPr>
                              </w:pPr>
                            </w:p>
                            <w:p w:rsidR="002751D4" w:rsidRPr="00B41F11" w:rsidRDefault="002751D4" w:rsidP="00594936">
                              <w:pPr>
                                <w:spacing w:before="0" w:beforeAutospacing="0" w:after="0" w:afterAutospacing="0"/>
                                <w:rPr>
                                  <w:color w:val="FFFFFF"/>
                                </w:rPr>
                              </w:pPr>
                              <w:r w:rsidRPr="00B41F11">
                                <w:rPr>
                                  <w:color w:val="FFFFFF"/>
                                </w:rPr>
                                <w:t xml:space="preserve">GENDER EQUALITY: </w:t>
                              </w:r>
                            </w:p>
                            <w:p w:rsidR="002751D4" w:rsidRPr="00B41F11" w:rsidRDefault="002751D4" w:rsidP="00B67096">
                              <w:pPr>
                                <w:pStyle w:val="ListParagraph"/>
                                <w:numPr>
                                  <w:ilvl w:val="0"/>
                                  <w:numId w:val="3"/>
                                </w:numPr>
                                <w:spacing w:before="0" w:beforeAutospacing="0" w:afterAutospacing="0"/>
                                <w:rPr>
                                  <w:rFonts w:ascii="Cambria" w:hAnsi="Cambria"/>
                                  <w:color w:val="FFFFFF"/>
                                </w:rPr>
                              </w:pPr>
                              <w:r w:rsidRPr="00B41F11">
                                <w:rPr>
                                  <w:rFonts w:ascii="Cambria" w:hAnsi="Cambria"/>
                                  <w:color w:val="FFFFFF"/>
                                </w:rPr>
                                <w:t xml:space="preserve">Law no. 9970, dated 24.07.2008 on Gender Equality in Society </w:t>
                              </w:r>
                            </w:p>
                            <w:p w:rsidR="002751D4" w:rsidRPr="00B41F11" w:rsidRDefault="002751D4" w:rsidP="00B67096">
                              <w:pPr>
                                <w:pStyle w:val="ListParagraph"/>
                                <w:numPr>
                                  <w:ilvl w:val="0"/>
                                  <w:numId w:val="3"/>
                                </w:numPr>
                                <w:spacing w:before="0" w:beforeAutospacing="0" w:afterAutospacing="0"/>
                                <w:rPr>
                                  <w:rFonts w:ascii="Cambria" w:hAnsi="Cambria"/>
                                  <w:color w:val="FFFFFF"/>
                                </w:rPr>
                              </w:pPr>
                              <w:r w:rsidRPr="00B41F11">
                                <w:rPr>
                                  <w:rFonts w:ascii="Cambria" w:hAnsi="Cambria"/>
                                  <w:color w:val="FFFFFF"/>
                                </w:rPr>
                                <w:t xml:space="preserve">Law no. 124/2020 on Protection from Discrimination </w:t>
                              </w:r>
                            </w:p>
                            <w:p w:rsidR="002751D4" w:rsidRPr="00B41F11" w:rsidRDefault="002751D4" w:rsidP="00B67096">
                              <w:pPr>
                                <w:pStyle w:val="ListParagraph"/>
                                <w:numPr>
                                  <w:ilvl w:val="0"/>
                                  <w:numId w:val="3"/>
                                </w:numPr>
                                <w:rPr>
                                  <w:rFonts w:ascii="Cambria" w:hAnsi="Cambria"/>
                                  <w:color w:val="FFFFFF"/>
                                </w:rPr>
                              </w:pPr>
                              <w:r w:rsidRPr="00B41F11">
                                <w:rPr>
                                  <w:rFonts w:ascii="Cambria" w:hAnsi="Cambria"/>
                                  <w:color w:val="FFFFFF"/>
                                </w:rPr>
                                <w:t>Law No. 125/2020 on Measures Against Violence in Family Relations</w:t>
                              </w:r>
                            </w:p>
                            <w:p w:rsidR="002751D4" w:rsidRDefault="002751D4" w:rsidP="00536690"/>
                            <w:p w:rsidR="002751D4" w:rsidRPr="00AE3EFB" w:rsidRDefault="002751D4" w:rsidP="00536690"/>
                          </w:txbxContent>
                        </wps:txbx>
                        <wps:bodyPr rot="0" vert="horz" wrap="square" lIns="91440" tIns="182880" rIns="109728" bIns="228600" anchor="t" anchorCtr="0" upright="1">
                          <a:noAutofit/>
                        </wps:bodyPr>
                      </wps:wsp>
                      <wps:wsp>
                        <wps:cNvPr id="21" name="Text Box 7"/>
                        <wps:cNvSpPr txBox="1">
                          <a:spLocks/>
                        </wps:cNvSpPr>
                        <wps:spPr bwMode="auto">
                          <a:xfrm>
                            <a:off x="0" y="231820"/>
                            <a:ext cx="1828800" cy="6858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751D4" w:rsidRPr="00536690" w:rsidRDefault="002751D4" w:rsidP="00536690">
                              <w:pPr>
                                <w:pStyle w:val="NoSpacing"/>
                                <w:jc w:val="center"/>
                                <w:rPr>
                                  <w:rFonts w:ascii="Calibri Light" w:eastAsia="Times New Roman" w:hAnsi="Calibri Light"/>
                                  <w:b/>
                                  <w:bCs/>
                                  <w:caps/>
                                  <w:color w:val="4472C4"/>
                                  <w:sz w:val="28"/>
                                  <w:szCs w:val="28"/>
                                </w:rPr>
                              </w:pPr>
                              <w:r w:rsidRPr="00536690">
                                <w:rPr>
                                  <w:rFonts w:ascii="Calibri Light" w:eastAsia="Times New Roman" w:hAnsi="Calibri Light"/>
                                  <w:b/>
                                  <w:bCs/>
                                  <w:caps/>
                                  <w:color w:val="4472C4"/>
                                  <w:sz w:val="28"/>
                                  <w:szCs w:val="28"/>
                                </w:rPr>
                                <w:t>national legal framework</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5B3EC42" id="Group 4" o:spid="_x0000_s1030" style="position:absolute;left:0;text-align:left;margin-left:0;margin-top:93.95pt;width:270.1pt;height:365.75pt;z-index:-251657728;mso-wrap-distance-left:18pt;mso-wrap-distance-right:18pt;mso-position-horizontal:left;mso-position-horizontal-relative:margin;mso-position-vertical-relative:margin;mso-width-relative:margin;mso-height-relative:margin" coordsize="18288,5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">
                <v:rect id="Rectangle 5"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" fillcolor="#4472c4" stroked="f" strokeweight="1pt">
                  <v:path arrowok="t"/>
                </v:rect>
                <v:rect id="Rectangle 6" o:spid="_x0000_s1032" style="position:absolute;top:9272;width:18288;height:41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" fillcolor="#4472c4" stroked="f" strokeweight="1pt">
                  <v:path arrowok="t"/>
                  <v:textbox inset=",14.4pt,8.64pt,18pt">
                    <w:txbxContent>
                      <w:p w:rsidR="002751D4" w:rsidRPr="00B41F11" w:rsidRDefault="002751D4" w:rsidP="00594936">
                        <w:pPr>
                          <w:spacing w:before="0" w:beforeAutospacing="0" w:after="0" w:afterAutospacing="0"/>
                          <w:rPr>
                            <w:rFonts w:cs="Calibri"/>
                            <w:color w:val="FFFFFF"/>
                          </w:rPr>
                        </w:pPr>
                        <w:r w:rsidRPr="00B41F11">
                          <w:rPr>
                            <w:color w:val="FFFFFF"/>
                          </w:rPr>
                          <w:t xml:space="preserve">EMPLOYMENT: </w:t>
                        </w:r>
                      </w:p>
                      <w:p w:rsidR="002751D4" w:rsidRPr="00B41F11" w:rsidRDefault="002751D4" w:rsidP="00B67096">
                        <w:pPr>
                          <w:pStyle w:val="ListParagraph"/>
                          <w:numPr>
                            <w:ilvl w:val="0"/>
                            <w:numId w:val="3"/>
                          </w:numPr>
                          <w:spacing w:before="0" w:beforeAutospacing="0" w:afterAutospacing="0"/>
                          <w:rPr>
                            <w:rFonts w:ascii="Cambria" w:hAnsi="Cambria"/>
                            <w:color w:val="FFFFFF"/>
                          </w:rPr>
                        </w:pPr>
                        <w:r w:rsidRPr="00B41F11">
                          <w:rPr>
                            <w:rFonts w:ascii="Cambria" w:hAnsi="Cambria"/>
                            <w:color w:val="FFFFFF"/>
                          </w:rPr>
                          <w:t>Law no. 7961 dated 12/7/1995 "Labour Code of the Republic of Albania" amended”</w:t>
                        </w:r>
                      </w:p>
                      <w:p w:rsidR="002751D4" w:rsidRPr="00B41F11" w:rsidRDefault="002751D4" w:rsidP="00B67096">
                        <w:pPr>
                          <w:pStyle w:val="ListParagraph"/>
                          <w:numPr>
                            <w:ilvl w:val="0"/>
                            <w:numId w:val="3"/>
                          </w:numPr>
                          <w:spacing w:before="0" w:beforeAutospacing="0" w:afterAutospacing="0"/>
                          <w:rPr>
                            <w:rFonts w:ascii="Cambria" w:hAnsi="Cambria"/>
                            <w:color w:val="FFFFFF"/>
                          </w:rPr>
                        </w:pPr>
                        <w:r w:rsidRPr="00B41F11">
                          <w:rPr>
                            <w:rFonts w:ascii="Cambria" w:hAnsi="Cambria"/>
                            <w:color w:val="FFFFFF"/>
                          </w:rPr>
                          <w:t>Law no. 15/2019 "On employment promotion "</w:t>
                        </w:r>
                      </w:p>
                      <w:p w:rsidR="002751D4" w:rsidRPr="00B41F11" w:rsidRDefault="002751D4" w:rsidP="00B67096">
                        <w:pPr>
                          <w:pStyle w:val="ListParagraph"/>
                          <w:numPr>
                            <w:ilvl w:val="0"/>
                            <w:numId w:val="3"/>
                          </w:numPr>
                          <w:spacing w:before="0" w:beforeAutospacing="0" w:afterAutospacing="0"/>
                          <w:rPr>
                            <w:rFonts w:ascii="Cambria" w:hAnsi="Cambria"/>
                            <w:color w:val="FFFFFF"/>
                          </w:rPr>
                        </w:pPr>
                        <w:r w:rsidRPr="00B41F11">
                          <w:rPr>
                            <w:rFonts w:ascii="Cambria" w:hAnsi="Cambria"/>
                            <w:color w:val="FFFFFF"/>
                          </w:rPr>
                          <w:t>Law no. 146/2015 “On Jobseekers”</w:t>
                        </w:r>
                      </w:p>
                      <w:p w:rsidR="002751D4" w:rsidRPr="00B41F11" w:rsidRDefault="002751D4" w:rsidP="00594936">
                        <w:pPr>
                          <w:spacing w:before="0" w:beforeAutospacing="0" w:after="0" w:afterAutospacing="0"/>
                          <w:rPr>
                            <w:color w:val="FFFFFF"/>
                          </w:rPr>
                        </w:pPr>
                        <w:r w:rsidRPr="00B41F11">
                          <w:rPr>
                            <w:color w:val="FFFFFF"/>
                          </w:rPr>
                          <w:t>VET:</w:t>
                        </w:r>
                      </w:p>
                      <w:p w:rsidR="002751D4" w:rsidRPr="00B41F11" w:rsidRDefault="002751D4" w:rsidP="00B67096">
                        <w:pPr>
                          <w:pStyle w:val="ListParagraph"/>
                          <w:numPr>
                            <w:ilvl w:val="0"/>
                            <w:numId w:val="3"/>
                          </w:numPr>
                          <w:spacing w:before="0" w:beforeAutospacing="0" w:afterAutospacing="0"/>
                          <w:rPr>
                            <w:rFonts w:ascii="Cambria" w:hAnsi="Cambria"/>
                            <w:color w:val="FFFFFF"/>
                          </w:rPr>
                        </w:pPr>
                        <w:r w:rsidRPr="00B41F11">
                          <w:rPr>
                            <w:rFonts w:ascii="Cambria" w:hAnsi="Cambria"/>
                            <w:color w:val="FFFFFF"/>
                          </w:rPr>
                          <w:t>Law no. 15/2017, dated 16.2.2017 "On Vocational Education and Training in the Republic of Albania";</w:t>
                        </w:r>
                      </w:p>
                      <w:p w:rsidR="002751D4" w:rsidRPr="00B41F11" w:rsidRDefault="002751D4" w:rsidP="00B67096">
                        <w:pPr>
                          <w:pStyle w:val="ListParagraph"/>
                          <w:numPr>
                            <w:ilvl w:val="0"/>
                            <w:numId w:val="3"/>
                          </w:numPr>
                          <w:spacing w:before="0" w:beforeAutospacing="0" w:afterAutospacing="0"/>
                          <w:rPr>
                            <w:rFonts w:ascii="Cambria" w:hAnsi="Cambria"/>
                            <w:color w:val="FFFFFF"/>
                          </w:rPr>
                        </w:pPr>
                        <w:r w:rsidRPr="00B41F11">
                          <w:rPr>
                            <w:rFonts w:ascii="Cambria" w:hAnsi="Cambria"/>
                            <w:color w:val="FFFFFF"/>
                          </w:rPr>
                          <w:t>Law no. 23 2018 "On the Albanian Qualifications Framework", amended.</w:t>
                        </w:r>
                      </w:p>
                      <w:p w:rsidR="002751D4" w:rsidRPr="00B41F11" w:rsidRDefault="002751D4" w:rsidP="00B67096">
                        <w:pPr>
                          <w:pStyle w:val="ListParagraph"/>
                          <w:numPr>
                            <w:ilvl w:val="0"/>
                            <w:numId w:val="3"/>
                          </w:numPr>
                          <w:spacing w:before="0" w:beforeAutospacing="0" w:afterAutospacing="0"/>
                          <w:rPr>
                            <w:rFonts w:ascii="Cambria" w:hAnsi="Cambria"/>
                            <w:color w:val="FFFFFF"/>
                          </w:rPr>
                        </w:pPr>
                      </w:p>
                      <w:p w:rsidR="002751D4" w:rsidRPr="00B41F11" w:rsidRDefault="002751D4" w:rsidP="00594936">
                        <w:pPr>
                          <w:spacing w:before="0" w:beforeAutospacing="0" w:after="0" w:afterAutospacing="0"/>
                          <w:rPr>
                            <w:color w:val="FFFFFF"/>
                          </w:rPr>
                        </w:pPr>
                        <w:r w:rsidRPr="00B41F11">
                          <w:rPr>
                            <w:color w:val="FFFFFF"/>
                          </w:rPr>
                          <w:t xml:space="preserve">GENDER EQUALITY: </w:t>
                        </w:r>
                      </w:p>
                      <w:p w:rsidR="002751D4" w:rsidRPr="00B41F11" w:rsidRDefault="002751D4" w:rsidP="00B67096">
                        <w:pPr>
                          <w:pStyle w:val="ListParagraph"/>
                          <w:numPr>
                            <w:ilvl w:val="0"/>
                            <w:numId w:val="3"/>
                          </w:numPr>
                          <w:spacing w:before="0" w:beforeAutospacing="0" w:afterAutospacing="0"/>
                          <w:rPr>
                            <w:rFonts w:ascii="Cambria" w:hAnsi="Cambria"/>
                            <w:color w:val="FFFFFF"/>
                          </w:rPr>
                        </w:pPr>
                        <w:r w:rsidRPr="00B41F11">
                          <w:rPr>
                            <w:rFonts w:ascii="Cambria" w:hAnsi="Cambria"/>
                            <w:color w:val="FFFFFF"/>
                          </w:rPr>
                          <w:t xml:space="preserve">Law no. 9970, dated 24.07.2008 on Gender Equality in Society </w:t>
                        </w:r>
                      </w:p>
                      <w:p w:rsidR="002751D4" w:rsidRPr="00B41F11" w:rsidRDefault="002751D4" w:rsidP="00B67096">
                        <w:pPr>
                          <w:pStyle w:val="ListParagraph"/>
                          <w:numPr>
                            <w:ilvl w:val="0"/>
                            <w:numId w:val="3"/>
                          </w:numPr>
                          <w:spacing w:before="0" w:beforeAutospacing="0" w:afterAutospacing="0"/>
                          <w:rPr>
                            <w:rFonts w:ascii="Cambria" w:hAnsi="Cambria"/>
                            <w:color w:val="FFFFFF"/>
                          </w:rPr>
                        </w:pPr>
                        <w:r w:rsidRPr="00B41F11">
                          <w:rPr>
                            <w:rFonts w:ascii="Cambria" w:hAnsi="Cambria"/>
                            <w:color w:val="FFFFFF"/>
                          </w:rPr>
                          <w:t xml:space="preserve">Law no. 124/2020 on Protection from Discrimination </w:t>
                        </w:r>
                      </w:p>
                      <w:p w:rsidR="002751D4" w:rsidRPr="00B41F11" w:rsidRDefault="002751D4" w:rsidP="00B67096">
                        <w:pPr>
                          <w:pStyle w:val="ListParagraph"/>
                          <w:numPr>
                            <w:ilvl w:val="0"/>
                            <w:numId w:val="3"/>
                          </w:numPr>
                          <w:rPr>
                            <w:rFonts w:ascii="Cambria" w:hAnsi="Cambria"/>
                            <w:color w:val="FFFFFF"/>
                          </w:rPr>
                        </w:pPr>
                        <w:r w:rsidRPr="00B41F11">
                          <w:rPr>
                            <w:rFonts w:ascii="Cambria" w:hAnsi="Cambria"/>
                            <w:color w:val="FFFFFF"/>
                          </w:rPr>
                          <w:t>Law No. 125/2020 on Measures Against Violence in Family Relations</w:t>
                        </w:r>
                      </w:p>
                      <w:p w:rsidR="002751D4" w:rsidRDefault="002751D4" w:rsidP="00536690"/>
                      <w:p w:rsidR="002751D4" w:rsidRPr="00AE3EFB" w:rsidRDefault="002751D4" w:rsidP="00536690"/>
                    </w:txbxContent>
                  </v:textbox>
                </v:rect>
                <v:shape id="Text Box 7" o:spid="_x0000_s1033"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" stroked="f" strokeweight=".5pt">
                  <v:path arrowok="t"/>
                  <v:textbox inset=",7.2pt,,7.2pt">
                    <w:txbxContent>
                      <w:p w:rsidR="002751D4" w:rsidRPr="00536690" w:rsidRDefault="002751D4" w:rsidP="00536690">
                        <w:pPr>
                          <w:pStyle w:val="NoSpacing"/>
                          <w:jc w:val="center"/>
                          <w:rPr>
                            <w:rFonts w:ascii="Calibri Light" w:eastAsia="Times New Roman" w:hAnsi="Calibri Light"/>
                            <w:b/>
                            <w:bCs/>
                            <w:caps/>
                            <w:color w:val="4472C4"/>
                            <w:sz w:val="28"/>
                            <w:szCs w:val="28"/>
                          </w:rPr>
                        </w:pPr>
                        <w:r w:rsidRPr="00536690">
                          <w:rPr>
                            <w:rFonts w:ascii="Calibri Light" w:eastAsia="Times New Roman" w:hAnsi="Calibri Light"/>
                            <w:b/>
                            <w:bCs/>
                            <w:caps/>
                            <w:color w:val="4472C4"/>
                            <w:sz w:val="28"/>
                            <w:szCs w:val="28"/>
                          </w:rPr>
                          <w:t>national legal framework</w:t>
                        </w:r>
                      </w:p>
                    </w:txbxContent>
                  </v:textbox>
                </v:shape>
                <w10:wrap type="square" anchorx="margin" anchory="margin"/>
              </v:group>
            </w:pict>
          </mc:Fallback>
        </mc:AlternateContent>
      </w:r>
      <w:r w:rsidRPr="00AA0AE0">
        <w:rPr>
          <w:rStyle w:val="None"/>
          <w:rFonts w:ascii="Cambria" w:hAnsi="Cambria"/>
          <w:color w:val="auto"/>
          <w:sz w:val="24"/>
          <w:szCs w:val="24"/>
          <w:bdr w:val="none" w:sz="0" w:space="0" w:color="auto"/>
          <w:lang w:eastAsia="sv-SE"/>
        </w:rPr>
        <w:t xml:space="preserve">cause. This law is a significant step forward for the protection of equality and non-discrimination in Albania and sets the institutional and legal framework </w:t>
      </w:r>
      <w:r w:rsidRPr="00AA0AE0">
        <w:rPr>
          <w:rStyle w:val="None"/>
          <w:rFonts w:ascii="Cambria" w:hAnsi="Cambria"/>
          <w:color w:val="auto"/>
          <w:sz w:val="24"/>
          <w:szCs w:val="24"/>
          <w:bdr w:val="none" w:sz="0" w:space="0" w:color="auto"/>
          <w:lang w:eastAsia="sv-SE"/>
        </w:rPr>
        <w:lastRenderedPageBreak/>
        <w:t xml:space="preserve">for ensuring that the rights of citizens, including specifically gender equality related rights are protected, advanced, and strengthened. </w:t>
      </w:r>
    </w:p>
    <w:p w:rsidR="00536690" w:rsidRPr="00AA0AE0" w:rsidRDefault="00536690" w:rsidP="00536690">
      <w:pPr>
        <w:rPr>
          <w:sz w:val="24"/>
          <w:szCs w:val="24"/>
        </w:rPr>
      </w:pPr>
    </w:p>
    <w:p w:rsidR="00536690" w:rsidRPr="00AA0AE0" w:rsidRDefault="00536690" w:rsidP="00536690">
      <w:pPr>
        <w:rPr>
          <w:sz w:val="24"/>
          <w:szCs w:val="24"/>
        </w:rPr>
      </w:pPr>
      <w:r w:rsidRPr="00AA0AE0">
        <w:rPr>
          <w:sz w:val="24"/>
          <w:szCs w:val="24"/>
        </w:rPr>
        <w:t xml:space="preserve">These principles are further embedded in the </w:t>
      </w:r>
      <w:r w:rsidRPr="00AA0AE0">
        <w:rPr>
          <w:rStyle w:val="None"/>
          <w:rFonts w:eastAsia="Calibri"/>
          <w:b/>
          <w:bCs/>
          <w:sz w:val="24"/>
          <w:szCs w:val="24"/>
        </w:rPr>
        <w:t>Law on Gender Equality</w:t>
      </w:r>
      <w:r w:rsidRPr="00AA0AE0">
        <w:rPr>
          <w:rStyle w:val="None"/>
          <w:rFonts w:eastAsia="Calibri"/>
          <w:i/>
          <w:iCs/>
          <w:sz w:val="24"/>
          <w:szCs w:val="24"/>
          <w:vertAlign w:val="superscript"/>
        </w:rPr>
        <w:footnoteReference w:id="38"/>
      </w:r>
      <w:r w:rsidRPr="00AA0AE0">
        <w:rPr>
          <w:rStyle w:val="None"/>
          <w:rFonts w:eastAsia="Calibri"/>
          <w:i/>
          <w:iCs/>
          <w:sz w:val="24"/>
          <w:szCs w:val="24"/>
        </w:rPr>
        <w:t xml:space="preserve">, </w:t>
      </w:r>
      <w:r w:rsidRPr="00AA0AE0">
        <w:rPr>
          <w:rStyle w:val="None"/>
          <w:rFonts w:eastAsia="Calibri"/>
          <w:sz w:val="24"/>
          <w:szCs w:val="24"/>
        </w:rPr>
        <w:t xml:space="preserve">which was passed in 2008 and has not been updated since then to reflect changes in the societal, economic and political sphere of the country. However, this law forms the basis for efforts to achieve gender equality in different domains of life, including economic empowerment, political representation, educational opportunities, living a life free of violence and discrimination and others.  </w:t>
      </w:r>
      <w:r w:rsidRPr="00AA0AE0">
        <w:rPr>
          <w:sz w:val="24"/>
          <w:szCs w:val="24"/>
        </w:rPr>
        <w:t xml:space="preserve">The law on gender equality regulates fundamental issues of gender equality in public life, the protection and equal treatment of women and men with regards to equal chances and opportunities for the exercise of their rights, as well as their participation and contribution in the advancement of all social spheres. It takes a positive approach to encourage women’s participation and enjoyment of rights in the economic, political and educational field, including institution of gender quotas, not only in political representation but also in the area of work and employment. </w:t>
      </w:r>
    </w:p>
    <w:p w:rsidR="00536690" w:rsidRPr="00AA0AE0" w:rsidRDefault="00536690" w:rsidP="00536690">
      <w:pPr>
        <w:rPr>
          <w:sz w:val="24"/>
          <w:szCs w:val="24"/>
          <w:lang w:eastAsia="en-GB"/>
        </w:rPr>
      </w:pPr>
    </w:p>
    <w:p w:rsidR="00536690" w:rsidRPr="00AA0AE0" w:rsidRDefault="00536690" w:rsidP="00BE3EDC">
      <w:pPr>
        <w:pStyle w:val="Heading2"/>
      </w:pPr>
      <w:bookmarkStart w:id="8" w:name="_Toc125957393"/>
      <w:bookmarkStart w:id="9" w:name="_Toc96259996"/>
      <w:r w:rsidRPr="00AA0AE0">
        <w:t>Laws and policies for Promotion of employment</w:t>
      </w:r>
      <w:bookmarkEnd w:id="8"/>
      <w:r w:rsidRPr="00AA0AE0">
        <w:t xml:space="preserve"> </w:t>
      </w:r>
      <w:bookmarkEnd w:id="9"/>
    </w:p>
    <w:p w:rsidR="00536690" w:rsidRPr="00AA0AE0" w:rsidRDefault="00536690" w:rsidP="00536690">
      <w:pPr>
        <w:rPr>
          <w:sz w:val="24"/>
          <w:szCs w:val="24"/>
        </w:rPr>
      </w:pPr>
      <w:r w:rsidRPr="00AA0AE0">
        <w:rPr>
          <w:sz w:val="24"/>
          <w:szCs w:val="24"/>
        </w:rPr>
        <w:t>Despite recent administrative reform, insufficient human and technical capacities continue to affect the design, implementation and monitoring of employment policies and measures.</w:t>
      </w:r>
      <w:r w:rsidRPr="00AA0AE0">
        <w:rPr>
          <w:rStyle w:val="FootnoteReference"/>
          <w:rFonts w:eastAsia="Calibri"/>
          <w:sz w:val="24"/>
          <w:szCs w:val="24"/>
        </w:rPr>
        <w:footnoteReference w:id="39"/>
      </w:r>
    </w:p>
    <w:p w:rsidR="00536690" w:rsidRPr="00AA0AE0" w:rsidRDefault="00536690" w:rsidP="00536690">
      <w:pPr>
        <w:rPr>
          <w:sz w:val="24"/>
          <w:szCs w:val="24"/>
        </w:rPr>
      </w:pPr>
      <w:r w:rsidRPr="00AA0AE0">
        <w:rPr>
          <w:sz w:val="24"/>
          <w:szCs w:val="24"/>
        </w:rPr>
        <w:t xml:space="preserve">This section will delve deeper into the legal and policy framework for promotion of employment </w:t>
      </w:r>
      <w:r w:rsidR="0081024C" w:rsidRPr="00AA0AE0">
        <w:rPr>
          <w:sz w:val="24"/>
          <w:szCs w:val="24"/>
        </w:rPr>
        <w:t>i</w:t>
      </w:r>
      <w:r w:rsidRPr="00AA0AE0">
        <w:rPr>
          <w:sz w:val="24"/>
          <w:szCs w:val="24"/>
        </w:rPr>
        <w:t xml:space="preserve">n Albania. The legislation will be analysed from a gender perspective to identify areas of improvement for better mainstreaming of gender in national policies in this area. </w:t>
      </w:r>
    </w:p>
    <w:p w:rsidR="00536690" w:rsidRPr="00AA0AE0" w:rsidRDefault="00536690" w:rsidP="00536690">
      <w:pPr>
        <w:rPr>
          <w:sz w:val="24"/>
          <w:szCs w:val="24"/>
        </w:rPr>
      </w:pPr>
      <w:r w:rsidRPr="00AA0AE0">
        <w:rPr>
          <w:b/>
          <w:bCs/>
          <w:sz w:val="24"/>
          <w:szCs w:val="24"/>
        </w:rPr>
        <w:t>Law on Promotion of Employment</w:t>
      </w:r>
      <w:r w:rsidRPr="00AA0AE0">
        <w:rPr>
          <w:sz w:val="24"/>
          <w:szCs w:val="24"/>
        </w:rPr>
        <w:t xml:space="preserve"> constitutes the key vision to increase participation in the labour market for Albanian citizens. Lone head of households, victims of trafficking and victims of domestic violence are included as disadvantaged categories prioritized in employment programs. Therefore, there are gender considerations considered in the law, however only explicitly for these vulnerable categories. The law does not refer to gender inequalities in the labour market and does not refer to the law on gender equality which has an entire section dedicated to employment promotion and equality in this area of public life. The law foresees both programmes managed by public institutions to encourage employment and labour market participation as well as engagement with private businesses to respond to the demands of the market, through vocational education and training. </w:t>
      </w:r>
    </w:p>
    <w:p w:rsidR="00536690" w:rsidRPr="00AA0AE0" w:rsidRDefault="00536690" w:rsidP="00536690">
      <w:pPr>
        <w:rPr>
          <w:sz w:val="24"/>
          <w:szCs w:val="24"/>
        </w:rPr>
      </w:pPr>
      <w:r w:rsidRPr="00AA0AE0">
        <w:rPr>
          <w:b/>
          <w:bCs/>
          <w:sz w:val="24"/>
          <w:szCs w:val="24"/>
        </w:rPr>
        <w:t xml:space="preserve">The </w:t>
      </w:r>
      <w:r w:rsidR="00E63EEE" w:rsidRPr="00AA0AE0">
        <w:rPr>
          <w:b/>
          <w:bCs/>
          <w:sz w:val="24"/>
          <w:szCs w:val="24"/>
        </w:rPr>
        <w:t xml:space="preserve">Law for </w:t>
      </w:r>
      <w:r w:rsidRPr="00AA0AE0">
        <w:rPr>
          <w:b/>
          <w:bCs/>
          <w:sz w:val="24"/>
          <w:szCs w:val="24"/>
        </w:rPr>
        <w:t>Gender Equality (</w:t>
      </w:r>
      <w:r w:rsidR="00E63EEE" w:rsidRPr="00AA0AE0">
        <w:rPr>
          <w:b/>
          <w:bCs/>
          <w:sz w:val="24"/>
          <w:szCs w:val="24"/>
        </w:rPr>
        <w:t>LGE</w:t>
      </w:r>
      <w:r w:rsidRPr="00AA0AE0">
        <w:rPr>
          <w:b/>
          <w:bCs/>
          <w:sz w:val="24"/>
          <w:szCs w:val="24"/>
        </w:rPr>
        <w:t>)</w:t>
      </w:r>
      <w:r w:rsidRPr="00AA0AE0">
        <w:rPr>
          <w:sz w:val="24"/>
          <w:szCs w:val="24"/>
        </w:rPr>
        <w:t xml:space="preserve"> expressly refers to employment by stipulating an increase in equal economic representation in terms of status and employment.  Special </w:t>
      </w:r>
      <w:r w:rsidRPr="00AA0AE0">
        <w:rPr>
          <w:sz w:val="24"/>
          <w:szCs w:val="24"/>
        </w:rPr>
        <w:lastRenderedPageBreak/>
        <w:t xml:space="preserve">measures also exist in this law for the protection of pregnant women, mothers and young parents, ensuring their comfort at work, social insurance and health insurance. It also addresses gender equality and protection from discrimination in education, employment and media. It explicitly mentions the need for an estimate of the unpaid labour force. However, the </w:t>
      </w:r>
      <w:r w:rsidR="00E63EEE" w:rsidRPr="00AA0AE0">
        <w:rPr>
          <w:sz w:val="24"/>
          <w:szCs w:val="24"/>
        </w:rPr>
        <w:t>LGE</w:t>
      </w:r>
      <w:r w:rsidRPr="00AA0AE0">
        <w:rPr>
          <w:sz w:val="24"/>
          <w:szCs w:val="24"/>
        </w:rPr>
        <w:t xml:space="preserve"> is long overdue for a revamp considering that no changes were made to its since its approval in 2008. While the law on DV and other pieces of legislation, including the law on protection from discrimination and the labour code have been revised over the years to better align with international standards and CEDAW recommendations, the </w:t>
      </w:r>
      <w:r w:rsidR="00E63EEE" w:rsidRPr="00AA0AE0">
        <w:rPr>
          <w:sz w:val="24"/>
          <w:szCs w:val="24"/>
        </w:rPr>
        <w:t>LGE</w:t>
      </w:r>
      <w:r w:rsidRPr="00AA0AE0">
        <w:rPr>
          <w:sz w:val="24"/>
          <w:szCs w:val="24"/>
        </w:rPr>
        <w:t xml:space="preserve"> has not followed suit. It is necessary to initiate efforts to revise the law and better align it with relevant legislation on employment and non-discrimination. </w:t>
      </w:r>
    </w:p>
    <w:p w:rsidR="00536690" w:rsidRPr="00AA0AE0" w:rsidRDefault="00536690" w:rsidP="00536690">
      <w:pPr>
        <w:rPr>
          <w:sz w:val="24"/>
          <w:szCs w:val="24"/>
        </w:rPr>
      </w:pPr>
      <w:r w:rsidRPr="00AA0AE0">
        <w:rPr>
          <w:b/>
          <w:bCs/>
          <w:sz w:val="24"/>
          <w:szCs w:val="24"/>
        </w:rPr>
        <w:t>The Labour Code</w:t>
      </w:r>
      <w:r w:rsidRPr="00AA0AE0">
        <w:rPr>
          <w:sz w:val="24"/>
          <w:szCs w:val="24"/>
        </w:rPr>
        <w:t xml:space="preserve">. In December 2015, important amendments were introduced to harmonize the Law with the EU Acquis on employment. This included minimum standards for labour, equality, health and safety at work and non-discrimination. Amendments also promote social dialogue at. Certain aspects are novelties, such as parental leave, which creates the framework for ensuring that the burden of care does not fall on women solely. </w:t>
      </w:r>
    </w:p>
    <w:p w:rsidR="00536690" w:rsidRPr="00AA0AE0" w:rsidRDefault="00536690" w:rsidP="00594936">
      <w:pPr>
        <w:spacing w:before="0" w:beforeAutospacing="0" w:after="0" w:afterAutospacing="0"/>
        <w:rPr>
          <w:sz w:val="24"/>
          <w:szCs w:val="24"/>
        </w:rPr>
      </w:pPr>
      <w:r w:rsidRPr="00AA0AE0">
        <w:rPr>
          <w:b/>
          <w:bCs/>
          <w:sz w:val="24"/>
          <w:szCs w:val="24"/>
        </w:rPr>
        <w:t>The National Strategy on Gender Equality 2021-2030</w:t>
      </w:r>
      <w:r w:rsidRPr="00AA0AE0">
        <w:rPr>
          <w:sz w:val="24"/>
          <w:szCs w:val="24"/>
        </w:rPr>
        <w:t>. The previous NSGE (2016-2020), which ended in 2020 was assessed in terms of achievement of the stated goals and objectives. It should be noted that of the 4 strategic goals of the NSGE, the goal that tackled economic empowerment of women and men has the lowest level of achievement, standing at 74.7%.</w:t>
      </w:r>
      <w:r w:rsidRPr="00AA0AE0">
        <w:rPr>
          <w:rStyle w:val="FootnoteReference"/>
          <w:rFonts w:eastAsia="Calibri" w:cs="Calibri"/>
          <w:sz w:val="24"/>
          <w:szCs w:val="24"/>
        </w:rPr>
        <w:footnoteReference w:id="40"/>
      </w:r>
      <w:r w:rsidRPr="00AA0AE0">
        <w:rPr>
          <w:sz w:val="24"/>
          <w:szCs w:val="24"/>
        </w:rPr>
        <w:t xml:space="preserve"> Even this assessment could be considered optimistic, as many more challenges remain to fully integrate women in the labour market so they can fully benefit from policies and strategies in this area. The evaluation of the previous NSGE showed that: </w:t>
      </w:r>
    </w:p>
    <w:p w:rsidR="00536690" w:rsidRPr="00AA0AE0" w:rsidRDefault="00536690" w:rsidP="00B67096">
      <w:pPr>
        <w:pStyle w:val="ListParagraph"/>
        <w:numPr>
          <w:ilvl w:val="0"/>
          <w:numId w:val="7"/>
        </w:numPr>
        <w:spacing w:before="0" w:beforeAutospacing="0" w:afterAutospacing="0"/>
        <w:rPr>
          <w:rFonts w:ascii="Cambria" w:hAnsi="Cambria"/>
          <w:sz w:val="24"/>
          <w:szCs w:val="24"/>
        </w:rPr>
      </w:pPr>
      <w:r w:rsidRPr="00AA0AE0">
        <w:rPr>
          <w:rFonts w:ascii="Cambria" w:hAnsi="Cambria"/>
          <w:sz w:val="24"/>
          <w:szCs w:val="24"/>
        </w:rPr>
        <w:t xml:space="preserve">There is an increase in the participation of women and girls in the </w:t>
      </w:r>
      <w:proofErr w:type="spellStart"/>
      <w:r w:rsidRPr="00AA0AE0">
        <w:rPr>
          <w:rFonts w:ascii="Cambria" w:hAnsi="Cambria"/>
          <w:sz w:val="24"/>
          <w:szCs w:val="24"/>
        </w:rPr>
        <w:t>labor</w:t>
      </w:r>
      <w:proofErr w:type="spellEnd"/>
      <w:r w:rsidRPr="00AA0AE0">
        <w:rPr>
          <w:rFonts w:ascii="Cambria" w:hAnsi="Cambria"/>
          <w:sz w:val="24"/>
          <w:szCs w:val="24"/>
        </w:rPr>
        <w:t xml:space="preserve"> market.</w:t>
      </w:r>
    </w:p>
    <w:p w:rsidR="00536690" w:rsidRPr="00AA0AE0" w:rsidRDefault="00536690" w:rsidP="00B67096">
      <w:pPr>
        <w:pStyle w:val="ListParagraph"/>
        <w:numPr>
          <w:ilvl w:val="0"/>
          <w:numId w:val="7"/>
        </w:numPr>
        <w:spacing w:before="0" w:beforeAutospacing="0" w:afterAutospacing="0"/>
        <w:rPr>
          <w:rFonts w:ascii="Cambria" w:hAnsi="Cambria"/>
          <w:sz w:val="24"/>
          <w:szCs w:val="24"/>
        </w:rPr>
      </w:pPr>
      <w:r w:rsidRPr="00AA0AE0">
        <w:rPr>
          <w:rFonts w:ascii="Cambria" w:hAnsi="Cambria"/>
          <w:sz w:val="24"/>
          <w:szCs w:val="24"/>
        </w:rPr>
        <w:t>There is an increased access of women and men to employment programs.\</w:t>
      </w:r>
    </w:p>
    <w:p w:rsidR="00536690" w:rsidRPr="00AA0AE0" w:rsidRDefault="00536690" w:rsidP="00B67096">
      <w:pPr>
        <w:pStyle w:val="ListParagraph"/>
        <w:numPr>
          <w:ilvl w:val="0"/>
          <w:numId w:val="7"/>
        </w:numPr>
        <w:spacing w:before="0" w:beforeAutospacing="0" w:afterAutospacing="0"/>
        <w:rPr>
          <w:rFonts w:ascii="Cambria" w:hAnsi="Cambria"/>
          <w:sz w:val="24"/>
          <w:szCs w:val="24"/>
        </w:rPr>
      </w:pPr>
      <w:r w:rsidRPr="00AA0AE0">
        <w:rPr>
          <w:rFonts w:ascii="Cambria" w:hAnsi="Cambria"/>
          <w:sz w:val="24"/>
          <w:szCs w:val="24"/>
        </w:rPr>
        <w:t>The implementation of the objectives of the National Action Plan for Women Entrepreneurs 2014-2020 has continued effectively.</w:t>
      </w:r>
    </w:p>
    <w:p w:rsidR="00536690" w:rsidRPr="00AA0AE0" w:rsidRDefault="00536690" w:rsidP="00B67096">
      <w:pPr>
        <w:pStyle w:val="ListParagraph"/>
        <w:numPr>
          <w:ilvl w:val="0"/>
          <w:numId w:val="7"/>
        </w:numPr>
        <w:spacing w:before="0" w:beforeAutospacing="0" w:afterAutospacing="0"/>
        <w:rPr>
          <w:rFonts w:ascii="Cambria" w:hAnsi="Cambria"/>
          <w:sz w:val="24"/>
          <w:szCs w:val="24"/>
        </w:rPr>
      </w:pPr>
      <w:r w:rsidRPr="00AA0AE0">
        <w:rPr>
          <w:rFonts w:ascii="Cambria" w:hAnsi="Cambria"/>
          <w:sz w:val="24"/>
          <w:szCs w:val="24"/>
        </w:rPr>
        <w:t xml:space="preserve">There is an increase in the inclusion of girls and young women in science and innovation-related fields of study; however, such an increase does not seem to be constant and stable for every academic year. </w:t>
      </w:r>
    </w:p>
    <w:p w:rsidR="00536690" w:rsidRPr="00AA0AE0" w:rsidRDefault="00536690" w:rsidP="00B67096">
      <w:pPr>
        <w:pStyle w:val="ListParagraph"/>
        <w:numPr>
          <w:ilvl w:val="0"/>
          <w:numId w:val="7"/>
        </w:numPr>
        <w:spacing w:before="0" w:beforeAutospacing="0" w:afterAutospacing="0"/>
        <w:rPr>
          <w:rFonts w:ascii="Cambria" w:hAnsi="Cambria"/>
          <w:sz w:val="24"/>
          <w:szCs w:val="24"/>
        </w:rPr>
      </w:pPr>
      <w:r w:rsidRPr="00AA0AE0">
        <w:rPr>
          <w:rFonts w:ascii="Cambria" w:hAnsi="Cambria"/>
          <w:sz w:val="24"/>
          <w:szCs w:val="24"/>
        </w:rPr>
        <w:t xml:space="preserve">There has been an improvement in the number of women benefiting from extension and subsidy services. </w:t>
      </w:r>
    </w:p>
    <w:p w:rsidR="00536690" w:rsidRPr="00AA0AE0" w:rsidRDefault="00536690" w:rsidP="00594936">
      <w:pPr>
        <w:spacing w:before="0" w:beforeAutospacing="0" w:after="0" w:afterAutospacing="0"/>
        <w:rPr>
          <w:sz w:val="24"/>
          <w:szCs w:val="24"/>
        </w:rPr>
      </w:pPr>
      <w:r w:rsidRPr="00AA0AE0">
        <w:rPr>
          <w:sz w:val="24"/>
          <w:szCs w:val="24"/>
        </w:rPr>
        <w:t xml:space="preserve">The new NSGE has a dedicated objective on women’s economic empowerment. Strategic goal 1, aims to achieve fulfilment of the economic and social rights of women in all their diversity. Within this strategic goal, the NSGE tackles unpaid care work and strives to achieve a more equal division of labour in order to unburden women from their current duties within the home. This is one of the key obstacles that women face in Albanian society as the prevalent norms see women as caretakers and have roles divided along gender lines. Therefore, ensuring that the legal framework supports changing this mindset from a policy and legal perspective is an important step of the NSGE. </w:t>
      </w:r>
    </w:p>
    <w:p w:rsidR="002E42A6" w:rsidRPr="00AA0AE0" w:rsidRDefault="002E42A6" w:rsidP="00536690">
      <w:pPr>
        <w:rPr>
          <w:sz w:val="24"/>
          <w:szCs w:val="24"/>
        </w:rPr>
      </w:pPr>
    </w:p>
    <w:p w:rsidR="002E42A6" w:rsidRPr="00AA0AE0" w:rsidRDefault="002E42A6" w:rsidP="00BE3EDC">
      <w:pPr>
        <w:pStyle w:val="Heading2"/>
      </w:pPr>
      <w:bookmarkStart w:id="10" w:name="_Toc125957394"/>
      <w:r w:rsidRPr="00AA0AE0">
        <w:lastRenderedPageBreak/>
        <w:t>Laws and policies promoting STEM</w:t>
      </w:r>
      <w:bookmarkEnd w:id="10"/>
      <w:r w:rsidRPr="00AA0AE0">
        <w:t xml:space="preserve"> </w:t>
      </w:r>
    </w:p>
    <w:p w:rsidR="002E42A6" w:rsidRPr="00AA0AE0" w:rsidRDefault="002E42A6" w:rsidP="002E42A6">
      <w:pPr>
        <w:spacing w:after="0"/>
        <w:rPr>
          <w:sz w:val="24"/>
          <w:szCs w:val="24"/>
        </w:rPr>
      </w:pPr>
      <w:r w:rsidRPr="00AA0AE0">
        <w:rPr>
          <w:sz w:val="24"/>
          <w:szCs w:val="24"/>
        </w:rPr>
        <w:t>Chapter VIII of the Law on Higher Education approved in 2015 is dedicated to scientific research. According to this law, through scientific research the academic personnel and students gain skills in independent research, to serve the sustainable professional development and academic career. The structure of scientific research is as below:</w:t>
      </w:r>
    </w:p>
    <w:p w:rsidR="002E42A6" w:rsidRPr="00AA0AE0" w:rsidRDefault="002E42A6" w:rsidP="002E42A6">
      <w:pPr>
        <w:pStyle w:val="ListParagraph"/>
        <w:numPr>
          <w:ilvl w:val="0"/>
          <w:numId w:val="15"/>
        </w:numPr>
        <w:spacing w:before="0" w:beforeAutospacing="0" w:afterAutospacing="0"/>
        <w:rPr>
          <w:rFonts w:ascii="Cambria" w:hAnsi="Cambria"/>
          <w:sz w:val="24"/>
          <w:szCs w:val="24"/>
        </w:rPr>
      </w:pPr>
      <w:r w:rsidRPr="00AA0AE0">
        <w:rPr>
          <w:rFonts w:ascii="Cambria" w:hAnsi="Cambria"/>
          <w:sz w:val="24"/>
          <w:szCs w:val="24"/>
        </w:rPr>
        <w:t>Conducted by institutions of higher education.</w:t>
      </w:r>
    </w:p>
    <w:p w:rsidR="002E42A6" w:rsidRPr="00AA0AE0" w:rsidRDefault="002E42A6" w:rsidP="002E42A6">
      <w:pPr>
        <w:pStyle w:val="ListParagraph"/>
        <w:numPr>
          <w:ilvl w:val="0"/>
          <w:numId w:val="15"/>
        </w:numPr>
        <w:spacing w:before="0" w:beforeAutospacing="0" w:afterAutospacing="0"/>
        <w:rPr>
          <w:rFonts w:ascii="Cambria" w:hAnsi="Cambria"/>
          <w:sz w:val="24"/>
          <w:szCs w:val="24"/>
        </w:rPr>
      </w:pPr>
      <w:r w:rsidRPr="00AA0AE0">
        <w:rPr>
          <w:rFonts w:ascii="Cambria" w:hAnsi="Cambria"/>
          <w:sz w:val="24"/>
          <w:szCs w:val="24"/>
        </w:rPr>
        <w:t xml:space="preserve">Conducted by scientific institutions and inter-institutional </w:t>
      </w:r>
      <w:proofErr w:type="spellStart"/>
      <w:r w:rsidRPr="00AA0AE0">
        <w:rPr>
          <w:rFonts w:ascii="Cambria" w:hAnsi="Cambria"/>
          <w:sz w:val="24"/>
          <w:szCs w:val="24"/>
        </w:rPr>
        <w:t>center</w:t>
      </w:r>
      <w:proofErr w:type="spellEnd"/>
      <w:r w:rsidRPr="00AA0AE0">
        <w:rPr>
          <w:rFonts w:ascii="Cambria" w:hAnsi="Cambria"/>
          <w:sz w:val="24"/>
          <w:szCs w:val="24"/>
        </w:rPr>
        <w:t xml:space="preserve"> of research and development.</w:t>
      </w:r>
    </w:p>
    <w:p w:rsidR="002E42A6" w:rsidRPr="00AA0AE0" w:rsidRDefault="002E42A6" w:rsidP="002E42A6">
      <w:pPr>
        <w:pStyle w:val="ListParagraph"/>
        <w:numPr>
          <w:ilvl w:val="0"/>
          <w:numId w:val="15"/>
        </w:numPr>
        <w:spacing w:before="0" w:beforeAutospacing="0" w:afterAutospacing="0"/>
        <w:rPr>
          <w:rFonts w:ascii="Cambria" w:hAnsi="Cambria"/>
          <w:sz w:val="24"/>
          <w:szCs w:val="24"/>
        </w:rPr>
      </w:pPr>
      <w:r w:rsidRPr="00AA0AE0">
        <w:rPr>
          <w:rFonts w:ascii="Cambria" w:hAnsi="Cambria"/>
          <w:sz w:val="24"/>
          <w:szCs w:val="24"/>
        </w:rPr>
        <w:t xml:space="preserve">Conducted by institutions of research and development housed under each line ministry. </w:t>
      </w:r>
    </w:p>
    <w:p w:rsidR="002E42A6" w:rsidRPr="00AA0AE0" w:rsidRDefault="002E42A6" w:rsidP="002E42A6">
      <w:pPr>
        <w:spacing w:after="0"/>
        <w:rPr>
          <w:sz w:val="24"/>
          <w:szCs w:val="24"/>
        </w:rPr>
      </w:pPr>
      <w:r w:rsidRPr="00AA0AE0">
        <w:rPr>
          <w:sz w:val="24"/>
          <w:szCs w:val="24"/>
        </w:rPr>
        <w:t xml:space="preserve">In 2017 the Albanian government approved the National Strategy on Science, Technology and Innovation (2017 – 2021). </w:t>
      </w:r>
      <w:r w:rsidRPr="00AA0AE0">
        <w:rPr>
          <w:i/>
          <w:sz w:val="24"/>
          <w:szCs w:val="24"/>
          <w:u w:val="single"/>
        </w:rPr>
        <w:t>One of the strategic objectives of the Strategy is promotion of gender equality through two specific objectives:</w:t>
      </w:r>
    </w:p>
    <w:p w:rsidR="002E42A6" w:rsidRPr="00AA0AE0" w:rsidRDefault="002E42A6" w:rsidP="002E42A6">
      <w:pPr>
        <w:pStyle w:val="ListParagraph"/>
        <w:numPr>
          <w:ilvl w:val="0"/>
          <w:numId w:val="9"/>
        </w:numPr>
        <w:spacing w:before="0" w:beforeAutospacing="0" w:afterAutospacing="0"/>
        <w:rPr>
          <w:rFonts w:ascii="Cambria" w:hAnsi="Cambria"/>
          <w:sz w:val="24"/>
          <w:szCs w:val="24"/>
        </w:rPr>
      </w:pPr>
      <w:r w:rsidRPr="00AA0AE0">
        <w:rPr>
          <w:rFonts w:ascii="Cambria" w:hAnsi="Cambria"/>
          <w:sz w:val="24"/>
          <w:szCs w:val="24"/>
        </w:rPr>
        <w:t xml:space="preserve">Increasing with 30% the number of women in leadership positions in academic and research institutions. </w:t>
      </w:r>
    </w:p>
    <w:p w:rsidR="002E42A6" w:rsidRPr="00AA0AE0" w:rsidRDefault="002E42A6" w:rsidP="002E42A6">
      <w:pPr>
        <w:pStyle w:val="ListParagraph"/>
        <w:numPr>
          <w:ilvl w:val="0"/>
          <w:numId w:val="9"/>
        </w:numPr>
        <w:spacing w:before="0" w:beforeAutospacing="0" w:afterAutospacing="0"/>
        <w:rPr>
          <w:rFonts w:ascii="Cambria" w:hAnsi="Cambria"/>
          <w:sz w:val="24"/>
          <w:szCs w:val="24"/>
        </w:rPr>
      </w:pPr>
      <w:r w:rsidRPr="00AA0AE0">
        <w:rPr>
          <w:rFonts w:ascii="Cambria" w:hAnsi="Cambria"/>
          <w:sz w:val="24"/>
          <w:szCs w:val="24"/>
        </w:rPr>
        <w:t>Increasing by 30% financing of national projects in research led by women in priority fields until 2022.</w:t>
      </w:r>
    </w:p>
    <w:p w:rsidR="002E42A6" w:rsidRPr="00AA0AE0" w:rsidRDefault="002E42A6" w:rsidP="002E42A6">
      <w:pPr>
        <w:spacing w:after="0"/>
        <w:rPr>
          <w:sz w:val="24"/>
          <w:szCs w:val="24"/>
        </w:rPr>
      </w:pPr>
      <w:r w:rsidRPr="00AA0AE0">
        <w:rPr>
          <w:sz w:val="24"/>
          <w:szCs w:val="24"/>
        </w:rPr>
        <w:t xml:space="preserve">The strategy foresees publishing a report on Gender in Science as well as creating the position of gender employees in each higher education institution in Albania. The second specific objective, foresees encouragement of women in science by introducing quotas for women in doctoral positions, recognizing institutions of higher education that promote women in science and introducing career prizes for women in science. </w:t>
      </w:r>
    </w:p>
    <w:p w:rsidR="002E42A6" w:rsidRPr="00AA0AE0" w:rsidRDefault="002E42A6" w:rsidP="002E42A6">
      <w:pPr>
        <w:spacing w:after="0"/>
        <w:rPr>
          <w:sz w:val="24"/>
          <w:szCs w:val="24"/>
        </w:rPr>
      </w:pPr>
      <w:r w:rsidRPr="00AA0AE0">
        <w:rPr>
          <w:sz w:val="24"/>
          <w:szCs w:val="24"/>
        </w:rPr>
        <w:t xml:space="preserve">Despite these commitments to increasing gender equality in the STEM field, the Action Plan indicates a lack of financial commitment to reaching this goal. More specifically: </w:t>
      </w:r>
    </w:p>
    <w:p w:rsidR="002E42A6" w:rsidRPr="00AA0AE0" w:rsidRDefault="002E42A6" w:rsidP="002E42A6">
      <w:pPr>
        <w:pStyle w:val="ListParagraph"/>
        <w:numPr>
          <w:ilvl w:val="0"/>
          <w:numId w:val="16"/>
        </w:numPr>
        <w:spacing w:before="0" w:beforeAutospacing="0" w:afterAutospacing="0"/>
        <w:rPr>
          <w:rFonts w:ascii="Cambria" w:hAnsi="Cambria"/>
          <w:sz w:val="24"/>
          <w:szCs w:val="24"/>
        </w:rPr>
      </w:pPr>
      <w:r w:rsidRPr="00AA0AE0">
        <w:rPr>
          <w:rFonts w:ascii="Cambria" w:hAnsi="Cambria"/>
          <w:sz w:val="24"/>
          <w:szCs w:val="24"/>
        </w:rPr>
        <w:t>For the first specific objective of increasing the number of women in leadership positions in academic and research institutions the foreseen budget necessary for this purpose is 300 ALL, which could be a mistake of the Action Plan, intending to refer to the number of women promoted. However, data from the Institute of Statistics shows that in recent year the trend of a higher percentage of men in leadership positions has not changed. Men continue to dominate positions of leaderships in higher education and scientific research institutions.</w:t>
      </w:r>
      <w:r w:rsidRPr="00AA0AE0">
        <w:rPr>
          <w:rStyle w:val="FootnoteReference"/>
          <w:rFonts w:ascii="Cambria" w:hAnsi="Cambria"/>
          <w:sz w:val="24"/>
          <w:szCs w:val="24"/>
        </w:rPr>
        <w:footnoteReference w:id="41"/>
      </w:r>
    </w:p>
    <w:p w:rsidR="002E42A6" w:rsidRPr="00AA0AE0" w:rsidRDefault="002E42A6" w:rsidP="002E42A6">
      <w:pPr>
        <w:pStyle w:val="ListParagraph"/>
        <w:numPr>
          <w:ilvl w:val="0"/>
          <w:numId w:val="16"/>
        </w:numPr>
        <w:spacing w:before="0" w:beforeAutospacing="0" w:afterAutospacing="0"/>
        <w:rPr>
          <w:rFonts w:ascii="Cambria" w:hAnsi="Cambria"/>
          <w:sz w:val="24"/>
          <w:szCs w:val="24"/>
        </w:rPr>
      </w:pPr>
      <w:r w:rsidRPr="00AA0AE0">
        <w:rPr>
          <w:rFonts w:ascii="Cambria" w:hAnsi="Cambria"/>
          <w:sz w:val="24"/>
          <w:szCs w:val="24"/>
        </w:rPr>
        <w:t xml:space="preserve">For the second specific objective of increasing the number of projects in research that are led by women, foresees a commitment of 600,000 ALL, which could benefit from an increase in order to encourage further scientific research in the country. </w:t>
      </w:r>
    </w:p>
    <w:p w:rsidR="002E42A6" w:rsidRPr="00AA0AE0" w:rsidRDefault="002E42A6" w:rsidP="002E42A6">
      <w:pPr>
        <w:spacing w:after="0"/>
        <w:rPr>
          <w:sz w:val="24"/>
          <w:szCs w:val="24"/>
        </w:rPr>
      </w:pPr>
    </w:p>
    <w:p w:rsidR="002E42A6" w:rsidRPr="00AA0AE0" w:rsidRDefault="002E42A6" w:rsidP="002E42A6">
      <w:pPr>
        <w:spacing w:after="0"/>
        <w:rPr>
          <w:sz w:val="24"/>
          <w:szCs w:val="24"/>
        </w:rPr>
      </w:pPr>
      <w:r w:rsidRPr="00AA0AE0">
        <w:rPr>
          <w:sz w:val="24"/>
          <w:szCs w:val="24"/>
        </w:rPr>
        <w:t xml:space="preserve">These resources could better be directed in other areas that require less resources but can have a higher impact, such as increasing awareness among high school students on the importance of women participation in STEM field, to dismantle gender stereotypes that potentially breaks the cycle from a high number of women pursuing degrees in STEM programs to decreased participation in the </w:t>
      </w:r>
      <w:proofErr w:type="spellStart"/>
      <w:r w:rsidRPr="00AA0AE0">
        <w:rPr>
          <w:sz w:val="24"/>
          <w:szCs w:val="24"/>
        </w:rPr>
        <w:t>labor</w:t>
      </w:r>
      <w:proofErr w:type="spellEnd"/>
      <w:r w:rsidRPr="00AA0AE0">
        <w:rPr>
          <w:sz w:val="24"/>
          <w:szCs w:val="24"/>
        </w:rPr>
        <w:t xml:space="preserve"> market in this area.</w:t>
      </w:r>
    </w:p>
    <w:p w:rsidR="005954C3" w:rsidRPr="00AA0AE0" w:rsidRDefault="005954C3" w:rsidP="0081024C">
      <w:pPr>
        <w:rPr>
          <w:sz w:val="24"/>
          <w:szCs w:val="24"/>
        </w:rPr>
      </w:pPr>
      <w:r w:rsidRPr="00AA0AE0">
        <w:rPr>
          <w:sz w:val="24"/>
          <w:szCs w:val="24"/>
          <w:lang w:val="en-US"/>
        </w:rPr>
        <w:t>The new National Strategy on Gender Equality (2021-2030) does make specific reference to stem in specific Objective 1.3  “Increased access for women in all their diversity, to decent work in non-traditional in particular, science, technology, engineering, mathematics (STEM)”</w:t>
      </w:r>
      <w:r w:rsidR="0081024C" w:rsidRPr="00AA0AE0">
        <w:rPr>
          <w:sz w:val="24"/>
          <w:szCs w:val="24"/>
          <w:lang w:val="en-US"/>
        </w:rPr>
        <w:t xml:space="preserve"> The </w:t>
      </w:r>
      <w:proofErr w:type="spellStart"/>
      <w:r w:rsidR="0081024C" w:rsidRPr="00AA0AE0">
        <w:rPr>
          <w:sz w:val="24"/>
          <w:szCs w:val="24"/>
          <w:lang w:val="en-US"/>
        </w:rPr>
        <w:t>u</w:t>
      </w:r>
      <w:r w:rsidRPr="00AA0AE0">
        <w:rPr>
          <w:sz w:val="24"/>
          <w:szCs w:val="24"/>
          <w:lang w:val="en-US"/>
        </w:rPr>
        <w:t>utcome</w:t>
      </w:r>
      <w:proofErr w:type="spellEnd"/>
      <w:r w:rsidR="0081024C" w:rsidRPr="00AA0AE0">
        <w:rPr>
          <w:sz w:val="24"/>
          <w:szCs w:val="24"/>
          <w:lang w:val="en-US"/>
        </w:rPr>
        <w:t xml:space="preserve"> would be: </w:t>
      </w:r>
      <w:r w:rsidRPr="00AA0AE0">
        <w:rPr>
          <w:sz w:val="24"/>
          <w:szCs w:val="24"/>
          <w:lang w:val="en-US"/>
        </w:rPr>
        <w:t>Number of women, young women, and girls in all their diversity who work in non- traditional sectors or study sciences, technology, engineering, mathematics has increased annually.</w:t>
      </w:r>
      <w:r w:rsidR="0081024C" w:rsidRPr="00AA0AE0">
        <w:rPr>
          <w:sz w:val="24"/>
          <w:szCs w:val="24"/>
          <w:lang w:val="en-US"/>
        </w:rPr>
        <w:t xml:space="preserve"> This will be achieved by creating an enabling and encouraging environment for the inclusion of women and girls in decent work in non-traditional sectors, in accordance with the actions provided in the National Strategy for Employment and Skills 2019-2022.  The </w:t>
      </w:r>
      <w:r w:rsidR="0081024C" w:rsidRPr="00AA0AE0">
        <w:rPr>
          <w:b/>
          <w:bCs/>
          <w:sz w:val="24"/>
          <w:szCs w:val="24"/>
        </w:rPr>
        <w:t>National Strategy on Skills and Employment</w:t>
      </w:r>
      <w:r w:rsidR="0081024C" w:rsidRPr="00AA0AE0">
        <w:rPr>
          <w:sz w:val="24"/>
          <w:szCs w:val="24"/>
        </w:rPr>
        <w:t xml:space="preserve"> (2019-2022) mentions women in its overall goal of “encouraging quality jobs and skills opportunities for everyone, women and men, throughout their lives”. Furthermore, specific interventions foreseen by the NESS include removing barriers by facilitating access in training and employment; encouraging participation in the formal labour market; addressing women’s low participation in the labour market; and strengthening capacities to integrate gender equality goals into policy formulation, planning and deliverables. </w:t>
      </w:r>
      <w:r w:rsidR="0081024C" w:rsidRPr="00AA0AE0">
        <w:rPr>
          <w:rStyle w:val="FootnoteReference"/>
          <w:sz w:val="24"/>
          <w:szCs w:val="24"/>
        </w:rPr>
        <w:footnoteReference w:id="42"/>
      </w:r>
      <w:r w:rsidR="0081024C" w:rsidRPr="00AA0AE0">
        <w:rPr>
          <w:sz w:val="24"/>
          <w:szCs w:val="24"/>
        </w:rPr>
        <w:t xml:space="preserve"> </w:t>
      </w:r>
      <w:r w:rsidR="00BE3EDC" w:rsidRPr="00AA0AE0">
        <w:rPr>
          <w:sz w:val="24"/>
          <w:szCs w:val="24"/>
        </w:rPr>
        <w:t>Unfortunately,</w:t>
      </w:r>
      <w:r w:rsidR="0081024C" w:rsidRPr="00AA0AE0">
        <w:rPr>
          <w:sz w:val="24"/>
          <w:szCs w:val="24"/>
        </w:rPr>
        <w:t xml:space="preserve"> the strategy makes no mention of the STEM field and the importance of women’s participation in this part of the labour market. </w:t>
      </w:r>
    </w:p>
    <w:p w:rsidR="005954C3" w:rsidRPr="00AA0AE0" w:rsidRDefault="005954C3" w:rsidP="002E42A6">
      <w:pPr>
        <w:spacing w:after="0"/>
        <w:rPr>
          <w:sz w:val="24"/>
          <w:szCs w:val="24"/>
        </w:rPr>
      </w:pPr>
    </w:p>
    <w:p w:rsidR="006C6521" w:rsidRPr="00AA0AE0" w:rsidRDefault="006C6521" w:rsidP="00BE3EDC">
      <w:pPr>
        <w:pStyle w:val="Heading2"/>
      </w:pPr>
      <w:bookmarkStart w:id="11" w:name="_Toc125957395"/>
      <w:r w:rsidRPr="00AA0AE0">
        <w:t>Gender Responsive Budgeting</w:t>
      </w:r>
      <w:bookmarkEnd w:id="11"/>
      <w:r w:rsidRPr="00AA0AE0">
        <w:t xml:space="preserve"> </w:t>
      </w:r>
    </w:p>
    <w:p w:rsidR="006C6521" w:rsidRPr="00AA0AE0" w:rsidRDefault="006C6521" w:rsidP="006C6521">
      <w:pPr>
        <w:rPr>
          <w:sz w:val="24"/>
          <w:szCs w:val="24"/>
        </w:rPr>
      </w:pPr>
      <w:r w:rsidRPr="00AA0AE0">
        <w:rPr>
          <w:sz w:val="24"/>
          <w:szCs w:val="24"/>
        </w:rPr>
        <w:t xml:space="preserve">The Ministry of Education, Sports and Youth has participated in Gender Responsive Budgeting of one of its programs, namely the Funds for Science.  The goal is that the scientific research system must be strong enough to face future challenges, regarding the environment, lack of resources, public health, and social cohesion as well as towards global developments and Albania’s integration in the European Union.  Increases of the investments for SHTI, based on public funds and other alternative sources up to 1% of the GDP. The program aims to expand and </w:t>
      </w:r>
      <w:r w:rsidR="00B810E8" w:rsidRPr="00AA0AE0">
        <w:rPr>
          <w:sz w:val="24"/>
          <w:szCs w:val="24"/>
        </w:rPr>
        <w:t>increases</w:t>
      </w:r>
      <w:r w:rsidRPr="00AA0AE0">
        <w:rPr>
          <w:sz w:val="24"/>
          <w:szCs w:val="24"/>
        </w:rPr>
        <w:t xml:space="preserve"> the quality of the scientific research in Albania, to obtain 7 researchers out of 1000 employees in 2020. The integration of </w:t>
      </w:r>
      <w:r w:rsidR="00B810E8" w:rsidRPr="00AA0AE0">
        <w:rPr>
          <w:sz w:val="24"/>
          <w:szCs w:val="24"/>
        </w:rPr>
        <w:t>Albanian</w:t>
      </w:r>
      <w:r w:rsidRPr="00AA0AE0">
        <w:rPr>
          <w:sz w:val="24"/>
          <w:szCs w:val="24"/>
        </w:rPr>
        <w:t xml:space="preserve"> scientific research in </w:t>
      </w:r>
      <w:r w:rsidR="00B810E8" w:rsidRPr="00AA0AE0">
        <w:rPr>
          <w:sz w:val="24"/>
          <w:szCs w:val="24"/>
        </w:rPr>
        <w:t>European</w:t>
      </w:r>
      <w:r w:rsidRPr="00AA0AE0">
        <w:rPr>
          <w:sz w:val="24"/>
          <w:szCs w:val="24"/>
        </w:rPr>
        <w:t xml:space="preserve"> Research Area, (ERA) number of </w:t>
      </w:r>
      <w:r w:rsidR="00B810E8" w:rsidRPr="00AA0AE0">
        <w:rPr>
          <w:sz w:val="24"/>
          <w:szCs w:val="24"/>
        </w:rPr>
        <w:t>applications</w:t>
      </w:r>
      <w:r w:rsidRPr="00AA0AE0">
        <w:rPr>
          <w:sz w:val="24"/>
          <w:szCs w:val="24"/>
        </w:rPr>
        <w:t xml:space="preserve"> from the bilateral programs and the Horizon Program 2020 to increase by 1% per year, orienting scientific research towards market needs, by strengthening the links of the National and International Programs with the private sector. </w:t>
      </w:r>
      <w:proofErr w:type="gramStart"/>
      <w:r w:rsidRPr="00AA0AE0">
        <w:rPr>
          <w:sz w:val="24"/>
          <w:szCs w:val="24"/>
        </w:rPr>
        <w:t>So</w:t>
      </w:r>
      <w:proofErr w:type="gramEnd"/>
      <w:r w:rsidRPr="00AA0AE0">
        <w:rPr>
          <w:sz w:val="24"/>
          <w:szCs w:val="24"/>
        </w:rPr>
        <w:t xml:space="preserve"> there is no clear statement in the goal of this program. </w:t>
      </w:r>
    </w:p>
    <w:p w:rsidR="006C6521" w:rsidRPr="00AA0AE0" w:rsidRDefault="006C6521" w:rsidP="006C6521">
      <w:pPr>
        <w:rPr>
          <w:sz w:val="24"/>
          <w:szCs w:val="24"/>
        </w:rPr>
      </w:pPr>
    </w:p>
    <w:p w:rsidR="002E42A6" w:rsidRPr="00AA0AE0" w:rsidRDefault="002E42A6" w:rsidP="002E42A6">
      <w:pPr>
        <w:spacing w:after="0"/>
        <w:rPr>
          <w:sz w:val="24"/>
          <w:szCs w:val="24"/>
        </w:rPr>
      </w:pPr>
      <w:r w:rsidRPr="00AA0AE0">
        <w:rPr>
          <w:sz w:val="24"/>
          <w:szCs w:val="24"/>
        </w:rPr>
        <w:lastRenderedPageBreak/>
        <w:t>According to the Medium-Term Budget Program of the government of Albania 2018-2020, gender responsive budgeting is done only at the level of scientific research. Specifically, there is a budget line to increase support for women researchers by investing approximately 2,200,000 ALL per year for each of the 60 women targeted, with a total of 132,000,000 ALL for each year until 2020.</w:t>
      </w:r>
    </w:p>
    <w:p w:rsidR="00C44A9F" w:rsidRPr="00AA0AE0" w:rsidRDefault="00C44A9F" w:rsidP="00C44A9F">
      <w:pPr>
        <w:rPr>
          <w:sz w:val="24"/>
          <w:szCs w:val="24"/>
        </w:rPr>
      </w:pPr>
    </w:p>
    <w:p w:rsidR="00C44A9F" w:rsidRPr="00AA0AE0" w:rsidRDefault="00C44A9F" w:rsidP="00C44A9F">
      <w:pPr>
        <w:rPr>
          <w:sz w:val="24"/>
          <w:szCs w:val="24"/>
        </w:rPr>
      </w:pPr>
      <w:r w:rsidRPr="00AA0AE0">
        <w:rPr>
          <w:sz w:val="24"/>
          <w:szCs w:val="24"/>
        </w:rPr>
        <w:t xml:space="preserve">According to the 2019-2021 Medium Term Budget Program, as per the table below, Funds for Science as budgetary expenditure stand at 480,422,000 ALL while in 2019 there is a 70% increase in these funds for 2019 and a planned 90% increase in 2021 compared to 2018, which shows an increased attention to research and development. While updated data is missing on expenditure on R&amp;D as percentage of GDP, previous reports from the World Bank from 2008 show that Albania is far below the OECD average. </w:t>
      </w:r>
    </w:p>
    <w:p w:rsidR="00C44A9F" w:rsidRPr="00AA0AE0" w:rsidRDefault="00BE3EDC" w:rsidP="00BE3EDC">
      <w:pPr>
        <w:pStyle w:val="Caption"/>
        <w:rPr>
          <w:b w:val="0"/>
          <w:color w:val="auto"/>
          <w:szCs w:val="24"/>
        </w:rPr>
      </w:pPr>
      <w:bookmarkStart w:id="12" w:name="_Toc125957416"/>
      <w:r>
        <w:t xml:space="preserve">Figure </w:t>
      </w:r>
      <w:r>
        <w:fldChar w:fldCharType="begin"/>
      </w:r>
      <w:r>
        <w:instrText xml:space="preserve"> SEQ Figure \* ARABIC </w:instrText>
      </w:r>
      <w:r>
        <w:fldChar w:fldCharType="separate"/>
      </w:r>
      <w:r>
        <w:rPr>
          <w:noProof/>
        </w:rPr>
        <w:t>1</w:t>
      </w:r>
      <w:r>
        <w:fldChar w:fldCharType="end"/>
      </w:r>
      <w:r w:rsidR="00C44A9F" w:rsidRPr="00AA0AE0">
        <w:rPr>
          <w:szCs w:val="24"/>
        </w:rPr>
        <w:t>: Funds for science 2018-2021 (in 000 ALL)</w:t>
      </w:r>
      <w:bookmarkEnd w:id="12"/>
    </w:p>
    <w:p w:rsidR="00C44A9F" w:rsidRPr="00AA0AE0" w:rsidRDefault="00FB17B4" w:rsidP="00BE3EDC">
      <w:pPr>
        <w:spacing w:after="0"/>
        <w:jc w:val="center"/>
        <w:rPr>
          <w:sz w:val="24"/>
          <w:szCs w:val="24"/>
        </w:rPr>
      </w:pPr>
      <w:r w:rsidRPr="00AA0AE0">
        <w:rPr>
          <w:noProof/>
          <w:sz w:val="24"/>
          <w:szCs w:val="24"/>
        </w:rPr>
        <w:object w:dxaOrig="7202" w:dyaOrig="5390" w14:anchorId="52B1B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5.25pt;height:190.5pt;mso-width-percent:0;mso-height-percent:0;mso-width-percent:0;mso-height-percent:0" o:ole="">
            <v:imagedata r:id="rId13" o:title=""/>
          </v:shape>
          <o:OLEObject Type="Embed" ProgID="PowerPoint.Slide.12" ShapeID="_x0000_i1025" DrawAspect="Content" ObjectID="_1774771296" r:id="rId14"/>
        </w:object>
      </w:r>
    </w:p>
    <w:p w:rsidR="00C44A9F" w:rsidRPr="00AA0AE0" w:rsidRDefault="00BE3EDC" w:rsidP="00BE3EDC">
      <w:pPr>
        <w:pStyle w:val="Caption"/>
        <w:rPr>
          <w:szCs w:val="24"/>
        </w:rPr>
      </w:pPr>
      <w:bookmarkStart w:id="13" w:name="_Toc125957417"/>
      <w:r>
        <w:t xml:space="preserve">Figure </w:t>
      </w:r>
      <w:r>
        <w:fldChar w:fldCharType="begin"/>
      </w:r>
      <w:r>
        <w:instrText xml:space="preserve"> SEQ Figure \* ARABIC </w:instrText>
      </w:r>
      <w:r>
        <w:fldChar w:fldCharType="separate"/>
      </w:r>
      <w:r>
        <w:rPr>
          <w:noProof/>
        </w:rPr>
        <w:t>2</w:t>
      </w:r>
      <w:r>
        <w:fldChar w:fldCharType="end"/>
      </w:r>
      <w:r w:rsidR="00C44A9F" w:rsidRPr="00AA0AE0">
        <w:rPr>
          <w:szCs w:val="24"/>
        </w:rPr>
        <w:t>: Performance indicators</w:t>
      </w:r>
      <w:bookmarkEnd w:id="13"/>
    </w:p>
    <w:p w:rsidR="00C44A9F" w:rsidRPr="00AA0AE0" w:rsidRDefault="00C44A9F" w:rsidP="00C44A9F">
      <w:pPr>
        <w:spacing w:after="0"/>
        <w:rPr>
          <w:sz w:val="24"/>
          <w:szCs w:val="24"/>
        </w:rPr>
      </w:pPr>
    </w:p>
    <w:p w:rsidR="00C44A9F" w:rsidRPr="00AA0AE0" w:rsidRDefault="00BE3EDC" w:rsidP="00C44A9F">
      <w:pPr>
        <w:spacing w:after="0"/>
        <w:jc w:val="center"/>
        <w:rPr>
          <w:sz w:val="24"/>
          <w:szCs w:val="24"/>
        </w:rPr>
      </w:pPr>
      <w:r w:rsidRPr="00AA0AE0">
        <w:rPr>
          <w:noProof/>
          <w:sz w:val="24"/>
          <w:szCs w:val="24"/>
        </w:rPr>
        <w:object w:dxaOrig="5551" w:dyaOrig="4172" w14:anchorId="08E84CCA">
          <v:shape id="_x0000_i1026" type="#_x0000_t75" alt="" style="width:295.5pt;height:185.25pt;mso-width-percent:0;mso-height-percent:0;mso-width-percent:0;mso-height-percent:0" o:ole="">
            <v:imagedata r:id="rId15" o:title=""/>
          </v:shape>
          <o:OLEObject Type="Embed" ProgID="PowerPoint.Slide.12" ShapeID="_x0000_i1026" DrawAspect="Content" ObjectID="_1774771297" r:id="rId16"/>
        </w:object>
      </w:r>
    </w:p>
    <w:p w:rsidR="00C44A9F" w:rsidRPr="00AA0AE0" w:rsidRDefault="00C44A9F" w:rsidP="00C44A9F">
      <w:pPr>
        <w:rPr>
          <w:sz w:val="24"/>
          <w:szCs w:val="24"/>
        </w:rPr>
      </w:pPr>
    </w:p>
    <w:p w:rsidR="00C44A9F" w:rsidRPr="00AA0AE0" w:rsidRDefault="00C44A9F" w:rsidP="00C44A9F">
      <w:pPr>
        <w:rPr>
          <w:sz w:val="24"/>
          <w:szCs w:val="24"/>
        </w:rPr>
      </w:pPr>
      <w:r w:rsidRPr="00AA0AE0">
        <w:rPr>
          <w:sz w:val="24"/>
          <w:szCs w:val="24"/>
        </w:rPr>
        <w:t xml:space="preserve"> </w:t>
      </w:r>
    </w:p>
    <w:p w:rsidR="00C44A9F" w:rsidRPr="00AA0AE0" w:rsidRDefault="00C44A9F" w:rsidP="00C44A9F">
      <w:pPr>
        <w:rPr>
          <w:sz w:val="24"/>
          <w:szCs w:val="24"/>
        </w:rPr>
      </w:pPr>
      <w:r w:rsidRPr="00AA0AE0">
        <w:rPr>
          <w:sz w:val="24"/>
          <w:szCs w:val="24"/>
        </w:rPr>
        <w:t xml:space="preserve">In 2018, Funds for Science occupied 0.03% of the GDP, with an estimated 67% increase foreseen for 2019 (up until 2021). In terms of the allocated budget to funds for science as a percentage of the budget of the Ministry of Education, Sports and Youth, in 2019 there is a 67%, from 1.25% to 2.09% and a further 3% increase in 2020 (from 2.09% to 2.15%) and finally a 5.5% increase in 2021 (from 2.15% to 2.27%). </w:t>
      </w:r>
    </w:p>
    <w:p w:rsidR="00C44A9F" w:rsidRPr="00AA0AE0" w:rsidRDefault="00C44A9F" w:rsidP="00C44A9F">
      <w:pPr>
        <w:rPr>
          <w:sz w:val="24"/>
          <w:szCs w:val="24"/>
        </w:rPr>
      </w:pPr>
    </w:p>
    <w:p w:rsidR="00C44A9F" w:rsidRPr="00AA0AE0" w:rsidRDefault="00C44A9F" w:rsidP="00C44A9F">
      <w:pPr>
        <w:rPr>
          <w:sz w:val="24"/>
          <w:szCs w:val="24"/>
        </w:rPr>
      </w:pPr>
      <w:r w:rsidRPr="00AA0AE0">
        <w:rPr>
          <w:sz w:val="24"/>
          <w:szCs w:val="24"/>
        </w:rPr>
        <w:t xml:space="preserve">According to the MTBP (2019 – 2021) the aim of the Funds for Science Program is to support scientific research according to national priorities of social, economic and cultural development of the country, as well as global development tendencies in service to higher education institutions and scientific community. </w:t>
      </w:r>
    </w:p>
    <w:p w:rsidR="00C44A9F" w:rsidRPr="00AA0AE0" w:rsidRDefault="00C44A9F" w:rsidP="00C44A9F">
      <w:pPr>
        <w:rPr>
          <w:sz w:val="24"/>
          <w:szCs w:val="24"/>
        </w:rPr>
      </w:pPr>
    </w:p>
    <w:p w:rsidR="00BE3EDC" w:rsidRPr="00BE3EDC" w:rsidRDefault="00C44A9F" w:rsidP="00C44A9F">
      <w:pPr>
        <w:rPr>
          <w:sz w:val="24"/>
          <w:szCs w:val="24"/>
        </w:rPr>
      </w:pPr>
      <w:r w:rsidRPr="00AA0AE0">
        <w:rPr>
          <w:sz w:val="24"/>
          <w:szCs w:val="24"/>
        </w:rPr>
        <w:t>The main political goal of the program is to ensure that scientific research responds with high confidence to challenges of the future, such as environment, lack of resources, public health, so</w:t>
      </w:r>
      <w:r w:rsidRPr="00BE3EDC">
        <w:rPr>
          <w:sz w:val="24"/>
          <w:szCs w:val="24"/>
        </w:rPr>
        <w:t xml:space="preserve">cial </w:t>
      </w:r>
      <w:r w:rsidR="00BE3EDC" w:rsidRPr="00BE3EDC">
        <w:rPr>
          <w:sz w:val="24"/>
          <w:szCs w:val="24"/>
        </w:rPr>
        <w:t>cohesion,</w:t>
      </w:r>
      <w:r w:rsidRPr="00BE3EDC">
        <w:rPr>
          <w:sz w:val="24"/>
          <w:szCs w:val="24"/>
        </w:rPr>
        <w:t xml:space="preserve"> and global developments as well as Albania’s EU integration. Among others it aims to: </w:t>
      </w:r>
    </w:p>
    <w:p w:rsidR="00BE3EDC" w:rsidRPr="00BE3EDC" w:rsidRDefault="00C44A9F" w:rsidP="00C44A9F">
      <w:pPr>
        <w:pStyle w:val="ListParagraph"/>
        <w:numPr>
          <w:ilvl w:val="0"/>
          <w:numId w:val="34"/>
        </w:numPr>
        <w:rPr>
          <w:rFonts w:ascii="Cambria" w:hAnsi="Cambria"/>
          <w:sz w:val="24"/>
          <w:szCs w:val="24"/>
        </w:rPr>
      </w:pPr>
      <w:r w:rsidRPr="00BE3EDC">
        <w:rPr>
          <w:rFonts w:ascii="Cambria" w:hAnsi="Cambria"/>
          <w:sz w:val="24"/>
          <w:szCs w:val="24"/>
        </w:rPr>
        <w:t>Increase investments in Science, Technology and Innovation based on public funds and other alternative sources up to 1% of the GDP.</w:t>
      </w:r>
    </w:p>
    <w:p w:rsidR="00BE3EDC" w:rsidRPr="00BE3EDC" w:rsidRDefault="00C44A9F" w:rsidP="00C44A9F">
      <w:pPr>
        <w:pStyle w:val="ListParagraph"/>
        <w:numPr>
          <w:ilvl w:val="0"/>
          <w:numId w:val="34"/>
        </w:numPr>
        <w:rPr>
          <w:rFonts w:ascii="Cambria" w:hAnsi="Cambria"/>
          <w:sz w:val="24"/>
          <w:szCs w:val="24"/>
        </w:rPr>
      </w:pPr>
      <w:r w:rsidRPr="00BE3EDC">
        <w:rPr>
          <w:rFonts w:ascii="Cambria" w:hAnsi="Cambria"/>
          <w:sz w:val="24"/>
          <w:szCs w:val="24"/>
        </w:rPr>
        <w:t xml:space="preserve">Increasing and improving the quality of scientific research in Albania to reach the ratio of 7 researchers per 1000 employed individuals up to 2020. </w:t>
      </w:r>
    </w:p>
    <w:p w:rsidR="00C44A9F" w:rsidRPr="00BE3EDC" w:rsidRDefault="00C44A9F" w:rsidP="00C44A9F">
      <w:pPr>
        <w:pStyle w:val="ListParagraph"/>
        <w:numPr>
          <w:ilvl w:val="0"/>
          <w:numId w:val="34"/>
        </w:numPr>
        <w:rPr>
          <w:rFonts w:ascii="Cambria" w:hAnsi="Cambria"/>
          <w:sz w:val="24"/>
          <w:szCs w:val="24"/>
        </w:rPr>
      </w:pPr>
      <w:r w:rsidRPr="00BE3EDC">
        <w:rPr>
          <w:rFonts w:ascii="Cambria" w:hAnsi="Cambria"/>
          <w:sz w:val="24"/>
          <w:szCs w:val="24"/>
        </w:rPr>
        <w:t xml:space="preserve">Integration of Albanian scientific research with the European Research Area, increasing the number of applications to Horizon 2020 by 10% each year. </w:t>
      </w:r>
    </w:p>
    <w:p w:rsidR="0003416B" w:rsidRPr="00BE3EDC" w:rsidRDefault="006C6521" w:rsidP="00536690">
      <w:pPr>
        <w:rPr>
          <w:sz w:val="24"/>
          <w:szCs w:val="24"/>
        </w:rPr>
      </w:pPr>
      <w:r w:rsidRPr="00BE3EDC">
        <w:rPr>
          <w:sz w:val="24"/>
          <w:szCs w:val="24"/>
        </w:rPr>
        <w:t xml:space="preserve">However, in the latest report of the Ministry of Finance and Economy on performance of gender responsive budgeting published in 2021, there is no information on actual achievements in the fund for science. The only program </w:t>
      </w:r>
      <w:proofErr w:type="spellStart"/>
      <w:r w:rsidRPr="00BE3EDC">
        <w:rPr>
          <w:sz w:val="24"/>
          <w:szCs w:val="24"/>
        </w:rPr>
        <w:t>analyzed</w:t>
      </w:r>
      <w:proofErr w:type="spellEnd"/>
      <w:r w:rsidRPr="00BE3EDC">
        <w:rPr>
          <w:sz w:val="24"/>
          <w:szCs w:val="24"/>
        </w:rPr>
        <w:t xml:space="preserve"> is financing through the fund for excellence. Therefore, it is not possible to analyse the results of gender responsive budgeting for this program in the STEM field. </w:t>
      </w:r>
    </w:p>
    <w:p w:rsidR="00536690" w:rsidRPr="00AA0AE0" w:rsidRDefault="00536690" w:rsidP="00536690">
      <w:pPr>
        <w:rPr>
          <w:sz w:val="24"/>
          <w:szCs w:val="24"/>
        </w:rPr>
      </w:pPr>
    </w:p>
    <w:p w:rsidR="00536690" w:rsidRPr="00AA0AE0" w:rsidRDefault="00536690" w:rsidP="00BE3EDC">
      <w:pPr>
        <w:pStyle w:val="Heading1"/>
      </w:pPr>
      <w:bookmarkStart w:id="14" w:name="_Toc96259997"/>
      <w:bookmarkStart w:id="15" w:name="_Toc125957396"/>
      <w:r w:rsidRPr="00AA0AE0">
        <w:t xml:space="preserve">Meso Level Analysis – Gender Eqaulity and Institutional response to </w:t>
      </w:r>
      <w:bookmarkEnd w:id="14"/>
      <w:r w:rsidR="006C6521" w:rsidRPr="00AA0AE0">
        <w:t>WOMEN REPRESENTATION IN STEM</w:t>
      </w:r>
      <w:bookmarkEnd w:id="15"/>
    </w:p>
    <w:p w:rsidR="0081024C" w:rsidRPr="00AA0AE0" w:rsidRDefault="0081024C" w:rsidP="00536690">
      <w:pPr>
        <w:rPr>
          <w:sz w:val="24"/>
          <w:szCs w:val="24"/>
        </w:rPr>
      </w:pPr>
    </w:p>
    <w:p w:rsidR="0081024C" w:rsidRPr="00AA0AE0" w:rsidRDefault="0081024C" w:rsidP="0081024C">
      <w:pPr>
        <w:spacing w:after="0"/>
        <w:rPr>
          <w:sz w:val="24"/>
          <w:szCs w:val="24"/>
        </w:rPr>
      </w:pPr>
      <w:r w:rsidRPr="00AA0AE0">
        <w:rPr>
          <w:sz w:val="24"/>
          <w:szCs w:val="24"/>
        </w:rPr>
        <w:t xml:space="preserve">The institutional context governing issues related to STEM field development is as follows: </w:t>
      </w:r>
    </w:p>
    <w:p w:rsidR="0081024C" w:rsidRPr="00AA0AE0" w:rsidRDefault="0081024C" w:rsidP="0081024C">
      <w:pPr>
        <w:pStyle w:val="ListParagraph"/>
        <w:numPr>
          <w:ilvl w:val="0"/>
          <w:numId w:val="11"/>
        </w:numPr>
        <w:spacing w:before="0" w:beforeAutospacing="0" w:afterAutospacing="0"/>
        <w:rPr>
          <w:rFonts w:ascii="Cambria" w:eastAsia="Times New Roman" w:hAnsi="Cambria"/>
          <w:sz w:val="24"/>
          <w:szCs w:val="24"/>
        </w:rPr>
      </w:pPr>
      <w:r w:rsidRPr="00AA0AE0">
        <w:rPr>
          <w:rFonts w:ascii="Cambria" w:eastAsia="Times New Roman" w:hAnsi="Cambria"/>
          <w:sz w:val="24"/>
          <w:szCs w:val="24"/>
        </w:rPr>
        <w:t xml:space="preserve">The Ministry of Education, Sports and Youth is the primary governmental body in charge of implementing the Strategy on Science, Technology and Innovation and designing policies to encourage the development of science and technology in the country. Within the Ministry of Education, Sports and Youth functions the Council of Higher Education and Scientific Research, which advises the Ministry on the policy and strategic framework regarding higher education and scientific research in Albania. </w:t>
      </w:r>
    </w:p>
    <w:p w:rsidR="0081024C" w:rsidRPr="00AA0AE0" w:rsidRDefault="0081024C" w:rsidP="0081024C">
      <w:pPr>
        <w:pStyle w:val="ListParagraph"/>
        <w:numPr>
          <w:ilvl w:val="0"/>
          <w:numId w:val="11"/>
        </w:numPr>
        <w:spacing w:before="0" w:beforeAutospacing="0" w:afterAutospacing="0"/>
        <w:rPr>
          <w:rFonts w:ascii="Cambria" w:eastAsia="Times New Roman" w:hAnsi="Cambria"/>
          <w:sz w:val="24"/>
          <w:szCs w:val="24"/>
        </w:rPr>
      </w:pPr>
      <w:r w:rsidRPr="00AA0AE0">
        <w:rPr>
          <w:rFonts w:ascii="Cambria" w:eastAsia="Times New Roman" w:hAnsi="Cambria"/>
          <w:sz w:val="24"/>
          <w:szCs w:val="24"/>
        </w:rPr>
        <w:lastRenderedPageBreak/>
        <w:t xml:space="preserve">The National Agency for Scientific Research and Innovation is an executive branch institution where financing for scientific research is centralized based on changes to the law on higher education and scientific research. While scientific institutions are not under its responsibility as it was until 2006, the Agency controls most of the financial framework for funding scientific research in Albania. </w:t>
      </w:r>
    </w:p>
    <w:p w:rsidR="0081024C" w:rsidRPr="00AA0AE0" w:rsidRDefault="0081024C" w:rsidP="00536690">
      <w:pPr>
        <w:pStyle w:val="ListParagraph"/>
        <w:numPr>
          <w:ilvl w:val="0"/>
          <w:numId w:val="11"/>
        </w:numPr>
        <w:spacing w:before="0" w:beforeAutospacing="0" w:afterAutospacing="0"/>
        <w:rPr>
          <w:rFonts w:ascii="Cambria" w:eastAsia="Times New Roman" w:hAnsi="Cambria"/>
          <w:sz w:val="24"/>
          <w:szCs w:val="24"/>
        </w:rPr>
      </w:pPr>
      <w:r w:rsidRPr="00AA0AE0">
        <w:rPr>
          <w:rFonts w:ascii="Cambria" w:eastAsia="Times New Roman" w:hAnsi="Cambria"/>
          <w:sz w:val="24"/>
          <w:szCs w:val="24"/>
        </w:rPr>
        <w:t xml:space="preserve">Institutions of higher education and scientific research institutions </w:t>
      </w:r>
      <w:proofErr w:type="spellStart"/>
      <w:r w:rsidRPr="00AA0AE0">
        <w:rPr>
          <w:rFonts w:ascii="Cambria" w:eastAsia="Times New Roman" w:hAnsi="Cambria"/>
          <w:sz w:val="24"/>
          <w:szCs w:val="24"/>
        </w:rPr>
        <w:t>totaling</w:t>
      </w:r>
      <w:proofErr w:type="spellEnd"/>
      <w:r w:rsidRPr="00AA0AE0">
        <w:rPr>
          <w:rFonts w:ascii="Cambria" w:eastAsia="Times New Roman" w:hAnsi="Cambria"/>
          <w:sz w:val="24"/>
          <w:szCs w:val="24"/>
        </w:rPr>
        <w:t xml:space="preserve"> about 58 institutions that are actively involved in scientific research in different fields, from natural to social sciences. </w:t>
      </w:r>
    </w:p>
    <w:p w:rsidR="00551C5B" w:rsidRPr="00AA0AE0" w:rsidRDefault="00551C5B" w:rsidP="00536690">
      <w:pPr>
        <w:rPr>
          <w:sz w:val="24"/>
          <w:szCs w:val="24"/>
        </w:rPr>
      </w:pPr>
    </w:p>
    <w:p w:rsidR="006C6521" w:rsidRPr="00AA0AE0" w:rsidRDefault="006C6521" w:rsidP="006C6521">
      <w:pPr>
        <w:rPr>
          <w:sz w:val="24"/>
          <w:szCs w:val="24"/>
        </w:rPr>
      </w:pPr>
      <w:r w:rsidRPr="00AA0AE0">
        <w:rPr>
          <w:b/>
          <w:bCs/>
          <w:sz w:val="24"/>
          <w:szCs w:val="24"/>
        </w:rPr>
        <w:t>Ministry of Finance and Economy</w:t>
      </w:r>
      <w:r w:rsidRPr="00AA0AE0">
        <w:rPr>
          <w:sz w:val="24"/>
          <w:szCs w:val="24"/>
        </w:rPr>
        <w:t xml:space="preserve"> is the main executive body in charge of implementing employment policies and programs.</w:t>
      </w:r>
      <w:r w:rsidRPr="00AA0AE0">
        <w:rPr>
          <w:b/>
          <w:bCs/>
          <w:sz w:val="24"/>
          <w:szCs w:val="24"/>
        </w:rPr>
        <w:t xml:space="preserve"> </w:t>
      </w:r>
      <w:r w:rsidRPr="00AA0AE0">
        <w:rPr>
          <w:sz w:val="24"/>
          <w:szCs w:val="24"/>
        </w:rPr>
        <w:t>According to the European Commission Albania remained committed to strengthening macroeconomic stability and fiscal consolidation, but institutional capacity is still insufficient to provide for improved quality of governance.</w:t>
      </w:r>
      <w:r w:rsidRPr="00AA0AE0">
        <w:rPr>
          <w:rStyle w:val="FootnoteReference"/>
          <w:rFonts w:eastAsia="Calibri" w:cs="Calibri"/>
          <w:sz w:val="24"/>
          <w:szCs w:val="24"/>
        </w:rPr>
        <w:footnoteReference w:id="43"/>
      </w:r>
      <w:r w:rsidRPr="00AA0AE0">
        <w:rPr>
          <w:sz w:val="24"/>
          <w:szCs w:val="24"/>
        </w:rPr>
        <w:t xml:space="preserve"> There is a gender equality employee in the </w:t>
      </w:r>
      <w:proofErr w:type="spellStart"/>
      <w:r w:rsidRPr="00AA0AE0">
        <w:rPr>
          <w:sz w:val="24"/>
          <w:szCs w:val="24"/>
        </w:rPr>
        <w:t>MoFE</w:t>
      </w:r>
      <w:proofErr w:type="spellEnd"/>
      <w:r w:rsidRPr="00AA0AE0">
        <w:rPr>
          <w:sz w:val="24"/>
          <w:szCs w:val="24"/>
        </w:rPr>
        <w:t xml:space="preserve">, who is overburdened with other tasks. Since 2012 </w:t>
      </w:r>
      <w:proofErr w:type="spellStart"/>
      <w:r w:rsidRPr="00AA0AE0">
        <w:rPr>
          <w:sz w:val="24"/>
          <w:szCs w:val="24"/>
        </w:rPr>
        <w:t>MoFE</w:t>
      </w:r>
      <w:proofErr w:type="spellEnd"/>
      <w:r w:rsidRPr="00AA0AE0">
        <w:rPr>
          <w:sz w:val="24"/>
          <w:szCs w:val="24"/>
        </w:rPr>
        <w:t xml:space="preserve"> has been promoting gender responsive budgeting (GRB) which is a very important step towards a larger objective, such as gender mainstreaming in Albania. Although </w:t>
      </w:r>
      <w:proofErr w:type="gramStart"/>
      <w:r w:rsidRPr="00AA0AE0">
        <w:rPr>
          <w:sz w:val="24"/>
          <w:szCs w:val="24"/>
        </w:rPr>
        <w:t>that  in</w:t>
      </w:r>
      <w:proofErr w:type="gramEnd"/>
      <w:r w:rsidRPr="00AA0AE0">
        <w:rPr>
          <w:sz w:val="24"/>
          <w:szCs w:val="24"/>
        </w:rPr>
        <w:t xml:space="preserve"> the </w:t>
      </w:r>
      <w:bookmarkStart w:id="16" w:name="_Hlk100139379"/>
      <w:r w:rsidRPr="00AA0AE0">
        <w:rPr>
          <w:sz w:val="24"/>
          <w:szCs w:val="24"/>
        </w:rPr>
        <w:t>Medium-Term Budget Program (MTBP)</w:t>
      </w:r>
      <w:bookmarkEnd w:id="16"/>
      <w:r w:rsidRPr="00AA0AE0">
        <w:rPr>
          <w:sz w:val="24"/>
          <w:szCs w:val="24"/>
        </w:rPr>
        <w:t xml:space="preserve"> 2020-2022, there are 38 budget programs that include 57 objectives and outcomes that respond to different gender needs more efforts are required to ensure that all sectoral strategies at central and local level are gender mainstreamed and apply gender responsive budgeting.</w:t>
      </w:r>
      <w:r w:rsidRPr="00AA0AE0">
        <w:rPr>
          <w:rStyle w:val="FootnoteReference"/>
          <w:rFonts w:eastAsia="Calibri" w:cs="Calibri"/>
          <w:sz w:val="24"/>
          <w:szCs w:val="24"/>
        </w:rPr>
        <w:footnoteReference w:id="44"/>
      </w:r>
      <w:r w:rsidRPr="00AA0AE0">
        <w:rPr>
          <w:sz w:val="24"/>
          <w:szCs w:val="24"/>
        </w:rPr>
        <w:t xml:space="preserve"> </w:t>
      </w:r>
    </w:p>
    <w:p w:rsidR="006C6521" w:rsidRPr="00AA0AE0" w:rsidRDefault="006C6521" w:rsidP="006C6521">
      <w:pPr>
        <w:rPr>
          <w:sz w:val="24"/>
          <w:szCs w:val="24"/>
        </w:rPr>
      </w:pPr>
    </w:p>
    <w:p w:rsidR="006C6521" w:rsidRPr="00AA0AE0" w:rsidRDefault="006C6521" w:rsidP="006C6521">
      <w:pPr>
        <w:rPr>
          <w:sz w:val="24"/>
          <w:szCs w:val="24"/>
        </w:rPr>
      </w:pPr>
    </w:p>
    <w:p w:rsidR="006C6521" w:rsidRPr="00AA0AE0" w:rsidRDefault="006C6521" w:rsidP="006C6521">
      <w:pPr>
        <w:rPr>
          <w:b/>
          <w:sz w:val="24"/>
          <w:szCs w:val="24"/>
        </w:rPr>
      </w:pPr>
      <w:bookmarkStart w:id="17" w:name="_Hlk100139429"/>
      <w:r w:rsidRPr="00AA0AE0">
        <w:rPr>
          <w:b/>
          <w:sz w:val="24"/>
          <w:szCs w:val="24"/>
        </w:rPr>
        <w:t xml:space="preserve">National Agency for Employment and Skills (NAES) </w:t>
      </w:r>
      <w:bookmarkEnd w:id="17"/>
      <w:r w:rsidRPr="00AA0AE0">
        <w:rPr>
          <w:sz w:val="24"/>
          <w:szCs w:val="24"/>
        </w:rPr>
        <w:t>Established in July 2019 through a bylaw, NAES manages the implementation of</w:t>
      </w:r>
      <w:r w:rsidRPr="00AA0AE0">
        <w:rPr>
          <w:b/>
          <w:sz w:val="24"/>
          <w:szCs w:val="24"/>
        </w:rPr>
        <w:t xml:space="preserve"> </w:t>
      </w:r>
      <w:r w:rsidRPr="00AA0AE0">
        <w:rPr>
          <w:sz w:val="24"/>
          <w:szCs w:val="24"/>
        </w:rPr>
        <w:t>employment and skills policies and administer the employment offices at the regional and</w:t>
      </w:r>
      <w:r w:rsidRPr="00AA0AE0">
        <w:rPr>
          <w:b/>
          <w:sz w:val="24"/>
          <w:szCs w:val="24"/>
        </w:rPr>
        <w:t xml:space="preserve"> </w:t>
      </w:r>
      <w:r w:rsidRPr="00AA0AE0">
        <w:rPr>
          <w:sz w:val="24"/>
          <w:szCs w:val="24"/>
        </w:rPr>
        <w:t>local level, as well as the network of public vocational education and training (VET)</w:t>
      </w:r>
      <w:r w:rsidRPr="00AA0AE0">
        <w:rPr>
          <w:b/>
          <w:sz w:val="24"/>
          <w:szCs w:val="24"/>
        </w:rPr>
        <w:t xml:space="preserve"> </w:t>
      </w:r>
      <w:r w:rsidRPr="00AA0AE0">
        <w:rPr>
          <w:sz w:val="24"/>
          <w:szCs w:val="24"/>
        </w:rPr>
        <w:t>providers (VET high schools, training centres). It is crucial that the new agency is fully</w:t>
      </w:r>
      <w:r w:rsidRPr="00AA0AE0">
        <w:rPr>
          <w:b/>
          <w:sz w:val="24"/>
          <w:szCs w:val="24"/>
        </w:rPr>
        <w:t xml:space="preserve"> </w:t>
      </w:r>
      <w:r w:rsidRPr="00AA0AE0">
        <w:rPr>
          <w:sz w:val="24"/>
          <w:szCs w:val="24"/>
        </w:rPr>
        <w:t>equipped financially and in terms of human resources to implement its mandate.</w:t>
      </w:r>
      <w:r w:rsidRPr="00AA0AE0">
        <w:rPr>
          <w:rStyle w:val="FootnoteReference"/>
          <w:rFonts w:eastAsia="Calibri" w:cs="Calibri"/>
          <w:bCs/>
          <w:sz w:val="24"/>
          <w:szCs w:val="24"/>
        </w:rPr>
        <w:footnoteReference w:id="45"/>
      </w:r>
      <w:r w:rsidRPr="00AA0AE0">
        <w:rPr>
          <w:sz w:val="24"/>
          <w:szCs w:val="24"/>
          <w:vertAlign w:val="superscript"/>
        </w:rPr>
        <w:t xml:space="preserve"> </w:t>
      </w:r>
      <w:r w:rsidRPr="00AA0AE0">
        <w:rPr>
          <w:b/>
          <w:sz w:val="24"/>
          <w:szCs w:val="24"/>
        </w:rPr>
        <w:t xml:space="preserve"> </w:t>
      </w:r>
      <w:r w:rsidRPr="00AA0AE0">
        <w:rPr>
          <w:sz w:val="24"/>
          <w:szCs w:val="24"/>
        </w:rPr>
        <w:t xml:space="preserve">Existing </w:t>
      </w:r>
      <w:bookmarkStart w:id="18" w:name="_Hlk100139451"/>
      <w:r w:rsidRPr="00AA0AE0">
        <w:rPr>
          <w:sz w:val="24"/>
          <w:szCs w:val="24"/>
        </w:rPr>
        <w:t>employment promotion programmes (EPPs)</w:t>
      </w:r>
      <w:bookmarkEnd w:id="18"/>
      <w:r w:rsidRPr="00AA0AE0">
        <w:rPr>
          <w:sz w:val="24"/>
          <w:szCs w:val="24"/>
        </w:rPr>
        <w:t xml:space="preserve"> were revised to better address the</w:t>
      </w:r>
      <w:r w:rsidRPr="00AA0AE0">
        <w:rPr>
          <w:b/>
          <w:sz w:val="24"/>
          <w:szCs w:val="24"/>
        </w:rPr>
        <w:t xml:space="preserve"> </w:t>
      </w:r>
      <w:r w:rsidRPr="00AA0AE0">
        <w:rPr>
          <w:sz w:val="24"/>
          <w:szCs w:val="24"/>
        </w:rPr>
        <w:t>needs of unemployed people and two new EPPs were developed (on self-employment and</w:t>
      </w:r>
      <w:r w:rsidRPr="00AA0AE0">
        <w:rPr>
          <w:b/>
          <w:sz w:val="24"/>
          <w:szCs w:val="24"/>
        </w:rPr>
        <w:t xml:space="preserve"> </w:t>
      </w:r>
      <w:r w:rsidRPr="00AA0AE0">
        <w:rPr>
          <w:sz w:val="24"/>
          <w:szCs w:val="24"/>
        </w:rPr>
        <w:t>community employment). The implementation of EPPs in the coming years will show whether the 2019 policy guidance to better target those measures will be achieved, especially when it comes to vulnerable groups such as long-term unemployed, young people neither in employment nor in education or training, women, low-skilled and Roma and Egyptian communities.</w:t>
      </w:r>
      <w:r w:rsidRPr="00AA0AE0">
        <w:rPr>
          <w:rStyle w:val="FootnoteReference"/>
          <w:rFonts w:eastAsia="Calibri" w:cs="Calibri"/>
          <w:bCs/>
          <w:sz w:val="24"/>
          <w:szCs w:val="24"/>
        </w:rPr>
        <w:footnoteReference w:id="46"/>
      </w:r>
      <w:r w:rsidRPr="00AA0AE0">
        <w:rPr>
          <w:sz w:val="24"/>
          <w:szCs w:val="24"/>
          <w:vertAlign w:val="superscript"/>
        </w:rPr>
        <w:t xml:space="preserve"> </w:t>
      </w:r>
      <w:r w:rsidRPr="00AA0AE0">
        <w:rPr>
          <w:sz w:val="24"/>
          <w:szCs w:val="24"/>
        </w:rPr>
        <w:t xml:space="preserve"> As noted in a recent report “Prior to COVID-19, public employment services were strengthened, and the image and outreach of employment offices improved with the recent restructuring of 13 additional labour offices throughout the country. However, in Q2 2020, there were almost 85 000 unemployed jobseekers (10 000 more than Q2 2019). Over half of them had a low education attainment </w:t>
      </w:r>
      <w:r w:rsidRPr="00AA0AE0">
        <w:rPr>
          <w:sz w:val="24"/>
          <w:szCs w:val="24"/>
        </w:rPr>
        <w:lastRenderedPageBreak/>
        <w:t>level. This sudden increase can mostly likely be attributed to the consequences of COVID-19 and is putting additional pressure on the public employment services.”</w:t>
      </w:r>
      <w:r w:rsidRPr="00AA0AE0">
        <w:rPr>
          <w:rStyle w:val="FootnoteReference"/>
          <w:rFonts w:eastAsia="Calibri"/>
          <w:sz w:val="24"/>
          <w:szCs w:val="24"/>
        </w:rPr>
        <w:footnoteReference w:id="47"/>
      </w:r>
    </w:p>
    <w:p w:rsidR="006C6521" w:rsidRPr="00AA0AE0" w:rsidRDefault="006C6521" w:rsidP="006C6521">
      <w:pPr>
        <w:rPr>
          <w:b/>
          <w:sz w:val="24"/>
          <w:szCs w:val="24"/>
        </w:rPr>
      </w:pPr>
    </w:p>
    <w:p w:rsidR="006C6521" w:rsidRPr="00AA0AE0" w:rsidRDefault="006C6521" w:rsidP="006C6521">
      <w:pPr>
        <w:rPr>
          <w:sz w:val="24"/>
          <w:szCs w:val="24"/>
        </w:rPr>
      </w:pPr>
      <w:r w:rsidRPr="00AA0AE0">
        <w:rPr>
          <w:b/>
          <w:sz w:val="24"/>
          <w:szCs w:val="24"/>
        </w:rPr>
        <w:t>National Agency for Education, Vocational Training and Qualifications</w:t>
      </w:r>
      <w:r w:rsidRPr="00AA0AE0">
        <w:rPr>
          <w:sz w:val="24"/>
          <w:szCs w:val="24"/>
        </w:rPr>
        <w:t>. The main objective of this Agency is the creation of a unique system of professional qualifications, recognized at national and international level, as well as the implementation of the Albanian Qualifications Framework. The Agency is a service provider and reports once a year to the Ministry of Education, Sports and Youth, and the Ministry of Finance and Economy.</w:t>
      </w:r>
    </w:p>
    <w:p w:rsidR="006C6521" w:rsidRPr="00AA0AE0" w:rsidRDefault="006C6521" w:rsidP="006C6521">
      <w:pPr>
        <w:rPr>
          <w:sz w:val="24"/>
          <w:szCs w:val="24"/>
        </w:rPr>
      </w:pPr>
    </w:p>
    <w:p w:rsidR="001E6905" w:rsidRPr="00AA0AE0" w:rsidRDefault="00BE3EDC" w:rsidP="00BE3EDC">
      <w:pPr>
        <w:pStyle w:val="Heading1"/>
      </w:pPr>
      <w:bookmarkStart w:id="19" w:name="_Toc96260001"/>
      <w:bookmarkStart w:id="20" w:name="_Toc125957397"/>
      <w:r>
        <w:t>M</w:t>
      </w:r>
      <w:r w:rsidR="00536690" w:rsidRPr="00AA0AE0">
        <w:t>icro level analysis – Women</w:t>
      </w:r>
      <w:bookmarkEnd w:id="19"/>
      <w:r w:rsidR="00E7093F" w:rsidRPr="00AA0AE0">
        <w:t xml:space="preserve"> in STEM</w:t>
      </w:r>
      <w:bookmarkStart w:id="21" w:name="_Toc96260002"/>
      <w:bookmarkEnd w:id="20"/>
    </w:p>
    <w:p w:rsidR="001E6905" w:rsidRPr="00AA0AE0" w:rsidRDefault="001E6905" w:rsidP="001E6905">
      <w:pPr>
        <w:rPr>
          <w:sz w:val="24"/>
          <w:szCs w:val="24"/>
        </w:rPr>
      </w:pPr>
    </w:p>
    <w:p w:rsidR="00551C5B" w:rsidRPr="00AA0AE0" w:rsidRDefault="00551C5B" w:rsidP="00EC5CAD">
      <w:pPr>
        <w:contextualSpacing w:val="0"/>
        <w:rPr>
          <w:sz w:val="24"/>
          <w:szCs w:val="24"/>
          <w:lang w:val="en-US"/>
        </w:rPr>
      </w:pPr>
      <w:r w:rsidRPr="00AA0AE0">
        <w:rPr>
          <w:sz w:val="24"/>
          <w:szCs w:val="24"/>
          <w:lang w:val="en-US"/>
        </w:rPr>
        <w:t>UNDP’s Human Development Report 2019, Albania occupies rank 69 among 189 countries, reflecting an overall and gradual upward tendency over the past decade.</w:t>
      </w:r>
      <w:r w:rsidRPr="00AA0AE0">
        <w:rPr>
          <w:position w:val="6"/>
          <w:sz w:val="24"/>
          <w:szCs w:val="24"/>
          <w:lang w:val="en-US"/>
        </w:rPr>
        <w:t xml:space="preserve">36 </w:t>
      </w:r>
      <w:r w:rsidRPr="00AA0AE0">
        <w:rPr>
          <w:sz w:val="24"/>
          <w:szCs w:val="24"/>
          <w:lang w:val="en-US"/>
        </w:rPr>
        <w:t>However, Albania scores in the respectively lowest tercile under the “Women’s Empowerment” and “Life-course Gender Gap” categories in the following areas: women’s employment in senior and middle management; the number of girls in science, technology, engineering and mathematics (STEM); the sex-ratio at birth; the share of female employment in non-agriculture; and domestic chores and care work.</w:t>
      </w:r>
      <w:r w:rsidRPr="00AA0AE0">
        <w:rPr>
          <w:rStyle w:val="FootnoteReference"/>
          <w:sz w:val="24"/>
          <w:szCs w:val="24"/>
          <w:lang w:val="en-US"/>
        </w:rPr>
        <w:footnoteReference w:id="48"/>
      </w:r>
      <w:r w:rsidRPr="00AA0AE0">
        <w:rPr>
          <w:sz w:val="24"/>
          <w:szCs w:val="24"/>
          <w:lang w:val="en-US"/>
        </w:rPr>
        <w:t xml:space="preserve"> </w:t>
      </w:r>
    </w:p>
    <w:p w:rsidR="00551C5B" w:rsidRPr="00AA0AE0" w:rsidRDefault="00551C5B" w:rsidP="00EC5CAD">
      <w:pPr>
        <w:contextualSpacing w:val="0"/>
        <w:rPr>
          <w:sz w:val="24"/>
          <w:szCs w:val="24"/>
          <w:lang w:val="en-US"/>
        </w:rPr>
      </w:pPr>
      <w:r w:rsidRPr="00AA0AE0">
        <w:rPr>
          <w:sz w:val="24"/>
          <w:szCs w:val="24"/>
          <w:lang w:val="en-US"/>
        </w:rPr>
        <w:t xml:space="preserve">The results of the Survey “Information and Communication Technologies usage in Households and by Individuals (ICT)” conducted by INSTAT in 2018/2019 reveal preliminary gender differences in the distribution of use of technology within the household in favor of men. The overall use of technology increased by 1.7 percent and showed a slight decrease in the gender gap in use of technology in 2019. In terms of online purchases, men were found to invest into more expensive items such as computers and sport dresses, while women reported to buy more clothes for all members of the household. The survey data/results published do not provide disaggregation by area of residence (urban-rural) or age. </w:t>
      </w:r>
    </w:p>
    <w:p w:rsidR="001E6905" w:rsidRPr="00AA0AE0" w:rsidRDefault="00551C5B" w:rsidP="00B810E8">
      <w:pPr>
        <w:pStyle w:val="NormalWeb"/>
        <w:rPr>
          <w:rFonts w:ascii="Cambria" w:hAnsi="Cambria"/>
          <w:lang w:val="en-US"/>
        </w:rPr>
      </w:pPr>
      <w:r w:rsidRPr="00AA0AE0">
        <w:rPr>
          <w:rFonts w:ascii="Cambria" w:hAnsi="Cambria"/>
          <w:lang w:val="en-US"/>
        </w:rPr>
        <w:t>The Ministry of Education, Sports and Youth (MESY) reports an increase in the percentage of female students in Science, Technology and Innovation from 4.1 percent in the academic year 2016-2017 to 4.8 percent in the academic year 2018-2019.</w:t>
      </w:r>
      <w:r w:rsidRPr="00AA0AE0">
        <w:rPr>
          <w:rFonts w:ascii="Cambria" w:hAnsi="Cambria"/>
          <w:position w:val="6"/>
          <w:lang w:val="en-US"/>
        </w:rPr>
        <w:t xml:space="preserve">224 </w:t>
      </w:r>
      <w:r w:rsidRPr="00AA0AE0">
        <w:rPr>
          <w:rFonts w:ascii="Cambria" w:hAnsi="Cambria"/>
          <w:lang w:val="en-US"/>
        </w:rPr>
        <w:t xml:space="preserve">While not exactly STEM data in a strict sense, figures for 2019 show a relatively high share of women graduates: 37.4 percent women and 62.6 percent men graduated from Engineering, manufacturing and construction; 76 percent women and 24 percent men from Mathematic sciences (including </w:t>
      </w:r>
      <w:r w:rsidRPr="00AA0AE0">
        <w:rPr>
          <w:rFonts w:ascii="Cambria" w:hAnsi="Cambria"/>
          <w:lang w:val="en-US"/>
        </w:rPr>
        <w:lastRenderedPageBreak/>
        <w:t>statistics); and 45.7 percent women and 54.3 percent men from Information and communication technologies.</w:t>
      </w:r>
      <w:r w:rsidRPr="00AA0AE0">
        <w:rPr>
          <w:rFonts w:ascii="Cambria" w:hAnsi="Cambria"/>
          <w:position w:val="6"/>
          <w:lang w:val="en-US"/>
        </w:rPr>
        <w:t xml:space="preserve">225 </w:t>
      </w:r>
      <w:r w:rsidRPr="00AA0AE0">
        <w:rPr>
          <w:rFonts w:ascii="Cambria" w:hAnsi="Cambria"/>
          <w:lang w:val="en-US"/>
        </w:rPr>
        <w:t xml:space="preserve">This indicates a significant drop-out rate among male students, who – conforming to the gender role of “male breadwinner” - tend to seek, and also find, employment prior to graduation. Data on gender differences in digital skills among Albania’s population is unavailable, as are comprehensive studies on STEM- and ICT-related gendered employment outcomes, including in digital entrepreneurship, where women remain under- represented. Existing gender gaps raise the question why young men have more experience with both basic and advanced computer tasks, and importantly, why, despite variable gender differences in skills level, girls consistently have lower levels of confidence and perceived competence. </w:t>
      </w:r>
      <w:r w:rsidRPr="00AA0AE0">
        <w:rPr>
          <w:rStyle w:val="FootnoteReference"/>
          <w:rFonts w:ascii="Cambria" w:hAnsi="Cambria"/>
          <w:lang w:val="en-US"/>
        </w:rPr>
        <w:footnoteReference w:id="49"/>
      </w:r>
    </w:p>
    <w:p w:rsidR="002E42A6" w:rsidRPr="00AA0AE0" w:rsidRDefault="002E42A6" w:rsidP="00BE3EDC">
      <w:pPr>
        <w:pStyle w:val="Heading2"/>
      </w:pPr>
      <w:bookmarkStart w:id="22" w:name="_Toc528576521"/>
      <w:bookmarkStart w:id="23" w:name="_Toc528771316"/>
      <w:bookmarkStart w:id="24" w:name="_Toc528789753"/>
      <w:bookmarkStart w:id="25" w:name="_Toc125957398"/>
      <w:bookmarkEnd w:id="21"/>
      <w:r w:rsidRPr="00AA0AE0">
        <w:t>Participation in higher education</w:t>
      </w:r>
      <w:bookmarkEnd w:id="22"/>
      <w:bookmarkEnd w:id="23"/>
      <w:bookmarkEnd w:id="24"/>
      <w:bookmarkEnd w:id="25"/>
    </w:p>
    <w:p w:rsidR="002E42A6" w:rsidRPr="00AA0AE0" w:rsidRDefault="002E42A6" w:rsidP="002E42A6">
      <w:pPr>
        <w:spacing w:after="0"/>
        <w:rPr>
          <w:sz w:val="24"/>
          <w:szCs w:val="24"/>
        </w:rPr>
      </w:pPr>
      <w:r w:rsidRPr="00AA0AE0">
        <w:rPr>
          <w:sz w:val="24"/>
          <w:szCs w:val="24"/>
        </w:rPr>
        <w:t>In the past 5 years, participation levels in higher education in Albania have decreased overall. However, there is a distinctly higher participation of women, compared to men. For instance, in the 2016-2017 academic year participation in higher education was 59.2% for women versus 40.8% for men. In terms.</w:t>
      </w:r>
      <w:r w:rsidRPr="00AA0AE0">
        <w:rPr>
          <w:rStyle w:val="FootnoteReference"/>
          <w:sz w:val="24"/>
          <w:szCs w:val="24"/>
        </w:rPr>
        <w:footnoteReference w:id="50"/>
      </w:r>
      <w:r w:rsidRPr="00AA0AE0">
        <w:rPr>
          <w:sz w:val="24"/>
          <w:szCs w:val="24"/>
        </w:rPr>
        <w:t xml:space="preserve"> </w:t>
      </w:r>
      <w:r w:rsidR="00326AC3" w:rsidRPr="00AA0AE0">
        <w:rPr>
          <w:sz w:val="24"/>
          <w:szCs w:val="24"/>
        </w:rPr>
        <w:t xml:space="preserve">For the academic year 2021-2022 women constituted 59.3% of the students enrolled in tertiary education in all programs, while they constitute 66% of graduated students as the graph below shows. </w:t>
      </w:r>
    </w:p>
    <w:p w:rsidR="00B810E8" w:rsidRPr="00AA0AE0" w:rsidRDefault="00BE3EDC" w:rsidP="00BE3EDC">
      <w:pPr>
        <w:pStyle w:val="Caption"/>
        <w:rPr>
          <w:szCs w:val="24"/>
        </w:rPr>
      </w:pPr>
      <w:bookmarkStart w:id="26" w:name="_Toc125957418"/>
      <w:r>
        <w:t xml:space="preserve">Figure </w:t>
      </w:r>
      <w:r>
        <w:fldChar w:fldCharType="begin"/>
      </w:r>
      <w:r>
        <w:instrText xml:space="preserve"> SEQ Figure \* ARABIC </w:instrText>
      </w:r>
      <w:r>
        <w:fldChar w:fldCharType="separate"/>
      </w:r>
      <w:r>
        <w:rPr>
          <w:noProof/>
        </w:rPr>
        <w:t>3</w:t>
      </w:r>
      <w:r>
        <w:fldChar w:fldCharType="end"/>
      </w:r>
      <w:r w:rsidR="00B810E8" w:rsidRPr="00AA0AE0">
        <w:rPr>
          <w:szCs w:val="24"/>
        </w:rPr>
        <w:t>: Students in tertiary education, by gender</w:t>
      </w:r>
      <w:bookmarkEnd w:id="26"/>
    </w:p>
    <w:p w:rsidR="00326AC3" w:rsidRPr="00AA0AE0" w:rsidRDefault="00326AC3" w:rsidP="00326AC3">
      <w:pPr>
        <w:rPr>
          <w:sz w:val="24"/>
          <w:szCs w:val="24"/>
        </w:rPr>
      </w:pPr>
      <w:bookmarkStart w:id="27" w:name="_Toc528576522"/>
      <w:bookmarkStart w:id="28" w:name="_Toc528771317"/>
      <w:r w:rsidRPr="00AA0AE0">
        <w:rPr>
          <w:noProof/>
          <w:sz w:val="24"/>
          <w:szCs w:val="24"/>
        </w:rPr>
        <w:drawing>
          <wp:inline distT="0" distB="0" distL="0" distR="0" wp14:anchorId="74D3470B" wp14:editId="472530D7">
            <wp:extent cx="5740400" cy="2984500"/>
            <wp:effectExtent l="0" t="0" r="12700" b="6350"/>
            <wp:docPr id="52" name="Chart 52">
              <a:extLst xmlns:a="http://schemas.openxmlformats.org/drawingml/2006/main">
                <a:ext uri="{FF2B5EF4-FFF2-40B4-BE49-F238E27FC236}">
                  <a16:creationId xmlns:a16="http://schemas.microsoft.com/office/drawing/2014/main" id="{1D652186-7BA4-7DBC-E18B-E366592C5F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26AC3" w:rsidRPr="00AA0AE0" w:rsidRDefault="00326AC3" w:rsidP="00326AC3">
      <w:pPr>
        <w:rPr>
          <w:sz w:val="24"/>
          <w:szCs w:val="24"/>
        </w:rPr>
      </w:pPr>
      <w:r w:rsidRPr="00AA0AE0">
        <w:rPr>
          <w:sz w:val="24"/>
          <w:szCs w:val="24"/>
        </w:rPr>
        <w:t xml:space="preserve">Source: INSTAT </w:t>
      </w:r>
    </w:p>
    <w:p w:rsidR="009D0E4D" w:rsidRPr="00AA0AE0" w:rsidRDefault="009D0E4D" w:rsidP="009D0E4D">
      <w:pPr>
        <w:rPr>
          <w:sz w:val="24"/>
          <w:szCs w:val="24"/>
        </w:rPr>
      </w:pPr>
      <w:r w:rsidRPr="00AA0AE0">
        <w:rPr>
          <w:sz w:val="24"/>
          <w:szCs w:val="24"/>
        </w:rPr>
        <w:lastRenderedPageBreak/>
        <w:t xml:space="preserve">Women constituted 59.1% of all students enrolled in tertiary education for the academic year 2021-2022. There was a 9.8% increase in the number of students enrolled in the field of engineering, </w:t>
      </w:r>
      <w:r w:rsidR="00BE3EDC" w:rsidRPr="00AA0AE0">
        <w:rPr>
          <w:sz w:val="24"/>
          <w:szCs w:val="24"/>
        </w:rPr>
        <w:t>manufacturing,</w:t>
      </w:r>
      <w:r w:rsidRPr="00AA0AE0">
        <w:rPr>
          <w:sz w:val="24"/>
          <w:szCs w:val="24"/>
        </w:rPr>
        <w:t xml:space="preserve"> and construction, which show</w:t>
      </w:r>
      <w:r w:rsidR="00D4227B" w:rsidRPr="00AA0AE0">
        <w:rPr>
          <w:sz w:val="24"/>
          <w:szCs w:val="24"/>
        </w:rPr>
        <w:t>s t</w:t>
      </w:r>
      <w:r w:rsidRPr="00AA0AE0">
        <w:rPr>
          <w:sz w:val="24"/>
          <w:szCs w:val="24"/>
        </w:rPr>
        <w:t xml:space="preserve">he highest increase, followed by health and welfare. There was also a small increase for the </w:t>
      </w:r>
      <w:r w:rsidR="00D4227B" w:rsidRPr="00AA0AE0">
        <w:rPr>
          <w:sz w:val="24"/>
          <w:szCs w:val="24"/>
        </w:rPr>
        <w:t>f</w:t>
      </w:r>
      <w:r w:rsidRPr="00AA0AE0">
        <w:rPr>
          <w:sz w:val="24"/>
          <w:szCs w:val="24"/>
        </w:rPr>
        <w:t xml:space="preserve">ield of information and communication technologies. </w:t>
      </w:r>
      <w:r w:rsidR="00BE3EDC" w:rsidRPr="00AA0AE0">
        <w:rPr>
          <w:sz w:val="24"/>
          <w:szCs w:val="24"/>
        </w:rPr>
        <w:t>However,</w:t>
      </w:r>
      <w:r w:rsidRPr="00AA0AE0">
        <w:rPr>
          <w:sz w:val="24"/>
          <w:szCs w:val="24"/>
        </w:rPr>
        <w:t xml:space="preserve"> there was also a 7.5% decrease for the field of natural sciences, mathematics and statistics. </w:t>
      </w:r>
      <w:r w:rsidR="00D4227B" w:rsidRPr="00AA0AE0">
        <w:rPr>
          <w:sz w:val="24"/>
          <w:szCs w:val="24"/>
        </w:rPr>
        <w:t xml:space="preserve">This is a positive trend towards increasing the supply of professionals in the STEM field. </w:t>
      </w:r>
    </w:p>
    <w:p w:rsidR="00721194" w:rsidRPr="00AA0AE0" w:rsidRDefault="00BE3EDC" w:rsidP="00BE3EDC">
      <w:pPr>
        <w:pStyle w:val="Caption"/>
        <w:rPr>
          <w:szCs w:val="24"/>
        </w:rPr>
      </w:pPr>
      <w:bookmarkStart w:id="29" w:name="_Toc125957419"/>
      <w:r>
        <w:t xml:space="preserve">Figure </w:t>
      </w:r>
      <w:r>
        <w:fldChar w:fldCharType="begin"/>
      </w:r>
      <w:r>
        <w:instrText xml:space="preserve"> SEQ Figure \* ARABIC </w:instrText>
      </w:r>
      <w:r>
        <w:fldChar w:fldCharType="separate"/>
      </w:r>
      <w:r>
        <w:rPr>
          <w:noProof/>
        </w:rPr>
        <w:t>4</w:t>
      </w:r>
      <w:r>
        <w:fldChar w:fldCharType="end"/>
      </w:r>
      <w:r w:rsidR="00721194" w:rsidRPr="00AA0AE0">
        <w:rPr>
          <w:szCs w:val="24"/>
        </w:rPr>
        <w:t>: Employed by sector</w:t>
      </w:r>
      <w:bookmarkEnd w:id="29"/>
    </w:p>
    <w:p w:rsidR="009D0E4D" w:rsidRPr="00AA0AE0" w:rsidRDefault="009D0E4D" w:rsidP="009D0E4D">
      <w:pPr>
        <w:rPr>
          <w:sz w:val="24"/>
          <w:szCs w:val="24"/>
        </w:rPr>
      </w:pPr>
    </w:p>
    <w:p w:rsidR="009D0E4D" w:rsidRPr="00AA0AE0" w:rsidRDefault="009D0E4D" w:rsidP="009D0E4D">
      <w:pPr>
        <w:spacing w:before="0" w:beforeAutospacing="0" w:after="0" w:afterAutospacing="0"/>
        <w:contextualSpacing w:val="0"/>
        <w:jc w:val="left"/>
        <w:rPr>
          <w:sz w:val="24"/>
          <w:szCs w:val="24"/>
          <w:lang w:val="en-US"/>
        </w:rPr>
      </w:pPr>
      <w:r w:rsidRPr="00AA0AE0">
        <w:rPr>
          <w:sz w:val="24"/>
          <w:szCs w:val="24"/>
          <w:lang w:val="en-US"/>
        </w:rPr>
        <w:fldChar w:fldCharType="begin"/>
      </w:r>
      <w:r w:rsidR="00600541" w:rsidRPr="00AA0AE0">
        <w:rPr>
          <w:sz w:val="24"/>
          <w:szCs w:val="24"/>
          <w:lang w:val="en-US"/>
        </w:rPr>
        <w:instrText xml:space="preserve"> INCLUDEPICTURE "C:\\Users\\megillubani\\Library\\Group Containers\\UBF8T346G9.ms\\WebArchiveCopyPasteTempFiles\\com.microsoft.Word\\page4image36495280" \* MERGEFORMAT </w:instrText>
      </w:r>
      <w:r w:rsidRPr="00AA0AE0">
        <w:rPr>
          <w:sz w:val="24"/>
          <w:szCs w:val="24"/>
          <w:lang w:val="en-US"/>
        </w:rPr>
        <w:fldChar w:fldCharType="separate"/>
      </w:r>
      <w:r w:rsidRPr="00AA0AE0">
        <w:rPr>
          <w:noProof/>
          <w:sz w:val="24"/>
          <w:szCs w:val="24"/>
          <w:lang w:val="en-US"/>
        </w:rPr>
        <w:drawing>
          <wp:inline distT="0" distB="0" distL="0" distR="0" wp14:anchorId="12DCE423" wp14:editId="610775F7">
            <wp:extent cx="5943600" cy="2360930"/>
            <wp:effectExtent l="0" t="0" r="0" b="1270"/>
            <wp:docPr id="47" name="Picture 47" descr="page4image36495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4image364952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360930"/>
                    </a:xfrm>
                    <a:prstGeom prst="rect">
                      <a:avLst/>
                    </a:prstGeom>
                    <a:noFill/>
                    <a:ln>
                      <a:noFill/>
                    </a:ln>
                  </pic:spPr>
                </pic:pic>
              </a:graphicData>
            </a:graphic>
          </wp:inline>
        </w:drawing>
      </w:r>
      <w:r w:rsidRPr="00AA0AE0">
        <w:rPr>
          <w:sz w:val="24"/>
          <w:szCs w:val="24"/>
          <w:lang w:val="en-US"/>
        </w:rPr>
        <w:fldChar w:fldCharType="end"/>
      </w:r>
    </w:p>
    <w:p w:rsidR="009D0E4D" w:rsidRPr="00AA0AE0" w:rsidRDefault="009D0E4D" w:rsidP="009D0E4D">
      <w:pPr>
        <w:rPr>
          <w:sz w:val="24"/>
          <w:szCs w:val="24"/>
        </w:rPr>
      </w:pPr>
      <w:r w:rsidRPr="00AA0AE0">
        <w:rPr>
          <w:sz w:val="24"/>
          <w:szCs w:val="24"/>
        </w:rPr>
        <w:t xml:space="preserve">Source: INSTAT </w:t>
      </w:r>
    </w:p>
    <w:p w:rsidR="00C53C5B" w:rsidRPr="00AA0AE0" w:rsidRDefault="00C53C5B" w:rsidP="00C53C5B">
      <w:pPr>
        <w:rPr>
          <w:sz w:val="24"/>
          <w:szCs w:val="24"/>
        </w:rPr>
      </w:pPr>
    </w:p>
    <w:p w:rsidR="002E42A6" w:rsidRPr="00AA0AE0" w:rsidRDefault="00C53C5B" w:rsidP="00C53C5B">
      <w:pPr>
        <w:rPr>
          <w:sz w:val="24"/>
          <w:szCs w:val="24"/>
        </w:rPr>
      </w:pPr>
      <w:r w:rsidRPr="00AA0AE0">
        <w:rPr>
          <w:sz w:val="24"/>
          <w:szCs w:val="24"/>
        </w:rPr>
        <w:t xml:space="preserve">Women outnumber men in programs in the field of natural sciences, mathematics and statistics as the figure below shows, while men outnumber women in programs in the field of ICT and Engineering and construction, however it should be noted that there is a slight increase in the number of female students in the field of engineering and construction since the 2017-2018 academic year, specifically 12%, while there has been a steady decrease in the natural sciences field, even though women continue to outnumber men in this category. </w:t>
      </w:r>
    </w:p>
    <w:p w:rsidR="00721194" w:rsidRDefault="00721194" w:rsidP="00C53C5B">
      <w:pPr>
        <w:rPr>
          <w:sz w:val="24"/>
          <w:szCs w:val="24"/>
        </w:rPr>
      </w:pPr>
    </w:p>
    <w:p w:rsidR="00BE3EDC" w:rsidRDefault="00BE3EDC" w:rsidP="00C53C5B">
      <w:pPr>
        <w:rPr>
          <w:sz w:val="24"/>
          <w:szCs w:val="24"/>
        </w:rPr>
      </w:pPr>
    </w:p>
    <w:p w:rsidR="00BE3EDC" w:rsidRDefault="00BE3EDC" w:rsidP="00C53C5B">
      <w:pPr>
        <w:rPr>
          <w:sz w:val="24"/>
          <w:szCs w:val="24"/>
        </w:rPr>
      </w:pPr>
    </w:p>
    <w:p w:rsidR="00BE3EDC" w:rsidRDefault="00BE3EDC" w:rsidP="00C53C5B">
      <w:pPr>
        <w:rPr>
          <w:sz w:val="24"/>
          <w:szCs w:val="24"/>
        </w:rPr>
      </w:pPr>
    </w:p>
    <w:p w:rsidR="00BE3EDC" w:rsidRDefault="00BE3EDC" w:rsidP="00C53C5B">
      <w:pPr>
        <w:rPr>
          <w:sz w:val="24"/>
          <w:szCs w:val="24"/>
        </w:rPr>
      </w:pPr>
    </w:p>
    <w:p w:rsidR="00BE3EDC" w:rsidRDefault="00BE3EDC" w:rsidP="00C53C5B">
      <w:pPr>
        <w:rPr>
          <w:sz w:val="24"/>
          <w:szCs w:val="24"/>
        </w:rPr>
      </w:pPr>
    </w:p>
    <w:p w:rsidR="00BE3EDC" w:rsidRDefault="00BE3EDC" w:rsidP="00C53C5B">
      <w:pPr>
        <w:rPr>
          <w:sz w:val="24"/>
          <w:szCs w:val="24"/>
        </w:rPr>
      </w:pPr>
    </w:p>
    <w:p w:rsidR="00BE3EDC" w:rsidRDefault="00BE3EDC" w:rsidP="00C53C5B">
      <w:pPr>
        <w:rPr>
          <w:sz w:val="24"/>
          <w:szCs w:val="24"/>
        </w:rPr>
      </w:pPr>
    </w:p>
    <w:p w:rsidR="00BE3EDC" w:rsidRDefault="00BE3EDC" w:rsidP="00C53C5B">
      <w:pPr>
        <w:rPr>
          <w:sz w:val="24"/>
          <w:szCs w:val="24"/>
        </w:rPr>
      </w:pPr>
    </w:p>
    <w:p w:rsidR="00BE3EDC" w:rsidRDefault="00BE3EDC" w:rsidP="00C53C5B">
      <w:pPr>
        <w:rPr>
          <w:sz w:val="24"/>
          <w:szCs w:val="24"/>
        </w:rPr>
      </w:pPr>
    </w:p>
    <w:p w:rsidR="00BE3EDC" w:rsidRPr="00AA0AE0" w:rsidRDefault="00BE3EDC" w:rsidP="00C53C5B">
      <w:pPr>
        <w:rPr>
          <w:sz w:val="24"/>
          <w:szCs w:val="24"/>
        </w:rPr>
      </w:pPr>
    </w:p>
    <w:p w:rsidR="00721194" w:rsidRPr="00AA0AE0" w:rsidRDefault="00BE3EDC" w:rsidP="00BE3EDC">
      <w:pPr>
        <w:pStyle w:val="Caption"/>
        <w:rPr>
          <w:szCs w:val="24"/>
        </w:rPr>
      </w:pPr>
      <w:bookmarkStart w:id="30" w:name="_Toc125957420"/>
      <w:r>
        <w:t xml:space="preserve">Figure </w:t>
      </w:r>
      <w:r>
        <w:fldChar w:fldCharType="begin"/>
      </w:r>
      <w:r>
        <w:instrText xml:space="preserve"> SEQ Figure \* ARABIC </w:instrText>
      </w:r>
      <w:r>
        <w:fldChar w:fldCharType="separate"/>
      </w:r>
      <w:r>
        <w:rPr>
          <w:noProof/>
        </w:rPr>
        <w:t>5</w:t>
      </w:r>
      <w:r>
        <w:fldChar w:fldCharType="end"/>
      </w:r>
      <w:r w:rsidR="00721194" w:rsidRPr="00AA0AE0">
        <w:rPr>
          <w:szCs w:val="24"/>
        </w:rPr>
        <w:t>: University students in STEM fields</w:t>
      </w:r>
      <w:bookmarkEnd w:id="30"/>
    </w:p>
    <w:p w:rsidR="00C53C5B" w:rsidRPr="00AA0AE0" w:rsidRDefault="00C53C5B" w:rsidP="00C53C5B">
      <w:pPr>
        <w:rPr>
          <w:sz w:val="24"/>
          <w:szCs w:val="24"/>
        </w:rPr>
      </w:pPr>
    </w:p>
    <w:p w:rsidR="00C53C5B" w:rsidRPr="00AA0AE0" w:rsidRDefault="00C53C5B" w:rsidP="00C53C5B">
      <w:pPr>
        <w:rPr>
          <w:sz w:val="24"/>
          <w:szCs w:val="24"/>
        </w:rPr>
      </w:pPr>
    </w:p>
    <w:p w:rsidR="00D4227B" w:rsidRPr="00AA0AE0" w:rsidRDefault="00987EA3" w:rsidP="00D4227B">
      <w:pPr>
        <w:rPr>
          <w:sz w:val="24"/>
          <w:szCs w:val="24"/>
        </w:rPr>
      </w:pPr>
      <w:r w:rsidRPr="00AA0AE0">
        <w:rPr>
          <w:noProof/>
          <w:sz w:val="24"/>
          <w:szCs w:val="24"/>
        </w:rPr>
        <w:drawing>
          <wp:inline distT="0" distB="0" distL="0" distR="0" wp14:anchorId="01F14B80" wp14:editId="7CDFFEC8">
            <wp:extent cx="5875699" cy="2743200"/>
            <wp:effectExtent l="0" t="0" r="17145" b="12700"/>
            <wp:docPr id="50" name="Chart 50">
              <a:extLst xmlns:a="http://schemas.openxmlformats.org/drawingml/2006/main">
                <a:ext uri="{FF2B5EF4-FFF2-40B4-BE49-F238E27FC236}">
                  <a16:creationId xmlns:a16="http://schemas.microsoft.com/office/drawing/2014/main" id="{A65D7CF2-2585-8491-5930-00D2CFDF38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87EA3" w:rsidRPr="00AA0AE0" w:rsidRDefault="00987EA3" w:rsidP="00D4227B">
      <w:pPr>
        <w:rPr>
          <w:sz w:val="24"/>
          <w:szCs w:val="24"/>
        </w:rPr>
      </w:pPr>
      <w:r w:rsidRPr="00AA0AE0">
        <w:rPr>
          <w:sz w:val="24"/>
          <w:szCs w:val="24"/>
        </w:rPr>
        <w:t xml:space="preserve">Source: </w:t>
      </w:r>
      <w:proofErr w:type="spellStart"/>
      <w:r w:rsidRPr="00AA0AE0">
        <w:rPr>
          <w:sz w:val="24"/>
          <w:szCs w:val="24"/>
        </w:rPr>
        <w:t>Instat</w:t>
      </w:r>
      <w:proofErr w:type="spellEnd"/>
      <w:r w:rsidRPr="00AA0AE0">
        <w:rPr>
          <w:sz w:val="24"/>
          <w:szCs w:val="24"/>
        </w:rPr>
        <w:t xml:space="preserve">, Author’s calculations </w:t>
      </w:r>
    </w:p>
    <w:p w:rsidR="00294D43" w:rsidRPr="00AA0AE0" w:rsidRDefault="00294D43" w:rsidP="00D4227B">
      <w:pPr>
        <w:rPr>
          <w:sz w:val="24"/>
          <w:szCs w:val="24"/>
        </w:rPr>
      </w:pPr>
    </w:p>
    <w:p w:rsidR="00294D43" w:rsidRPr="00AA0AE0" w:rsidRDefault="00BE3EDC" w:rsidP="00BE3EDC">
      <w:pPr>
        <w:pStyle w:val="Caption"/>
        <w:rPr>
          <w:szCs w:val="24"/>
        </w:rPr>
      </w:pPr>
      <w:bookmarkStart w:id="31" w:name="_Toc125957421"/>
      <w:r>
        <w:t xml:space="preserve">Figure </w:t>
      </w:r>
      <w:r>
        <w:fldChar w:fldCharType="begin"/>
      </w:r>
      <w:r>
        <w:instrText xml:space="preserve"> SEQ Figure \* ARABIC </w:instrText>
      </w:r>
      <w:r>
        <w:fldChar w:fldCharType="separate"/>
      </w:r>
      <w:r>
        <w:rPr>
          <w:noProof/>
        </w:rPr>
        <w:t>6</w:t>
      </w:r>
      <w:r>
        <w:fldChar w:fldCharType="end"/>
      </w:r>
      <w:r w:rsidR="00721194" w:rsidRPr="00AA0AE0">
        <w:rPr>
          <w:szCs w:val="24"/>
        </w:rPr>
        <w:t>: Graduation rate for women</w:t>
      </w:r>
      <w:bookmarkEnd w:id="31"/>
      <w:r w:rsidR="00721194" w:rsidRPr="00AA0AE0">
        <w:rPr>
          <w:szCs w:val="24"/>
        </w:rPr>
        <w:t xml:space="preserve"> </w:t>
      </w:r>
    </w:p>
    <w:p w:rsidR="00294D43" w:rsidRPr="00AA0AE0" w:rsidRDefault="00294D43" w:rsidP="00D4227B">
      <w:pPr>
        <w:rPr>
          <w:sz w:val="24"/>
          <w:szCs w:val="24"/>
        </w:rPr>
      </w:pPr>
      <w:r w:rsidRPr="00AA0AE0">
        <w:rPr>
          <w:noProof/>
          <w:sz w:val="24"/>
          <w:szCs w:val="24"/>
        </w:rPr>
        <w:drawing>
          <wp:inline distT="0" distB="0" distL="0" distR="0" wp14:anchorId="4802D29F" wp14:editId="7A031931">
            <wp:extent cx="5746750" cy="3562350"/>
            <wp:effectExtent l="0" t="0" r="6350" b="0"/>
            <wp:docPr id="55" name="Chart 55">
              <a:extLst xmlns:a="http://schemas.openxmlformats.org/drawingml/2006/main">
                <a:ext uri="{FF2B5EF4-FFF2-40B4-BE49-F238E27FC236}">
                  <a16:creationId xmlns:a16="http://schemas.microsoft.com/office/drawing/2014/main" id="{2672BC98-49FC-F274-F4F6-4656FEEE7D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53C5B" w:rsidRPr="00AA0AE0" w:rsidRDefault="00943D68" w:rsidP="00D4227B">
      <w:pPr>
        <w:rPr>
          <w:sz w:val="24"/>
          <w:szCs w:val="24"/>
        </w:rPr>
      </w:pPr>
      <w:r w:rsidRPr="00AA0AE0">
        <w:rPr>
          <w:sz w:val="24"/>
          <w:szCs w:val="24"/>
        </w:rPr>
        <w:t>Source: INSTAT, Author’s calculations</w:t>
      </w:r>
    </w:p>
    <w:p w:rsidR="00C53C5B" w:rsidRPr="00AA0AE0" w:rsidRDefault="00C53C5B" w:rsidP="00D4227B">
      <w:pPr>
        <w:rPr>
          <w:sz w:val="24"/>
          <w:szCs w:val="24"/>
        </w:rPr>
      </w:pPr>
    </w:p>
    <w:p w:rsidR="00C53C5B" w:rsidRPr="00AA0AE0" w:rsidRDefault="00943D68" w:rsidP="00D4227B">
      <w:pPr>
        <w:rPr>
          <w:sz w:val="24"/>
          <w:szCs w:val="24"/>
        </w:rPr>
      </w:pPr>
      <w:r w:rsidRPr="00AA0AE0">
        <w:rPr>
          <w:sz w:val="24"/>
          <w:szCs w:val="24"/>
        </w:rPr>
        <w:lastRenderedPageBreak/>
        <w:t xml:space="preserve">Beyond looking at the number of registered students in different programs, it is worth further investigating graduation rates to discern if there are significant differences between programs. The graph above shows graduation rates for women for the academic year 2021-2022. It is not an exact measurement as it only compares the number of students registered in the academic year 2021-2022 and those who graduated in the same year; however, it can be telling. In fact, the graph shows that women have higher graduation rates in the field of education, arts and human sciences and agriculture, while the lowest are in the field of engineering, natural sciences and health. It should be further investigated whether and why there might be higher dropout rates in the areas of STEM studies compared to social sciences. </w:t>
      </w:r>
    </w:p>
    <w:p w:rsidR="00B96999" w:rsidRPr="00AA0AE0" w:rsidRDefault="00B96999" w:rsidP="00D4227B">
      <w:pPr>
        <w:rPr>
          <w:sz w:val="24"/>
          <w:szCs w:val="24"/>
        </w:rPr>
      </w:pPr>
    </w:p>
    <w:p w:rsidR="00B96999" w:rsidRPr="00AA0AE0" w:rsidRDefault="00B96999" w:rsidP="00D4227B">
      <w:pPr>
        <w:rPr>
          <w:sz w:val="24"/>
          <w:szCs w:val="24"/>
        </w:rPr>
      </w:pPr>
      <w:r w:rsidRPr="00AA0AE0">
        <w:rPr>
          <w:sz w:val="24"/>
          <w:szCs w:val="24"/>
        </w:rPr>
        <w:t xml:space="preserve">The majority of women in tertiary education study business, administration and law (28.4%), with health and arts and humanities ranking second and third, with a significant difference. Men similarly to women graduate mostly in business, administration and law, but engineering and ICT rank second and fourth. </w:t>
      </w:r>
      <w:r w:rsidR="00B43A51" w:rsidRPr="00AA0AE0">
        <w:rPr>
          <w:sz w:val="24"/>
          <w:szCs w:val="24"/>
        </w:rPr>
        <w:t xml:space="preserve">It is important to address this gender gap through education policies that encourage both men and women to consider STEM fields more frequently. An analysis of the demands of the labour market is also essential to ensure that there is a match between the skills and where the market is moving towards. </w:t>
      </w:r>
    </w:p>
    <w:p w:rsidR="00B43A51" w:rsidRPr="00AA0AE0" w:rsidRDefault="00B43A51" w:rsidP="00D4227B">
      <w:pPr>
        <w:rPr>
          <w:sz w:val="24"/>
          <w:szCs w:val="24"/>
        </w:rPr>
      </w:pPr>
    </w:p>
    <w:p w:rsidR="00943D68" w:rsidRPr="00AA0AE0" w:rsidRDefault="00B43A51" w:rsidP="00D4227B">
      <w:pPr>
        <w:rPr>
          <w:sz w:val="24"/>
          <w:szCs w:val="24"/>
        </w:rPr>
      </w:pPr>
      <w:r w:rsidRPr="00AA0AE0">
        <w:rPr>
          <w:sz w:val="24"/>
          <w:szCs w:val="24"/>
        </w:rPr>
        <w:t xml:space="preserve">Women continue to be underrepresented also in university staff, especially at the higher level. More than 80% of the rectors are men (these data </w:t>
      </w:r>
      <w:proofErr w:type="gramStart"/>
      <w:r w:rsidRPr="00AA0AE0">
        <w:rPr>
          <w:sz w:val="24"/>
          <w:szCs w:val="24"/>
        </w:rPr>
        <w:t>refers</w:t>
      </w:r>
      <w:proofErr w:type="gramEnd"/>
      <w:r w:rsidRPr="00AA0AE0">
        <w:rPr>
          <w:sz w:val="24"/>
          <w:szCs w:val="24"/>
        </w:rPr>
        <w:t xml:space="preserve"> to public universities). There </w:t>
      </w:r>
      <w:proofErr w:type="gramStart"/>
      <w:r w:rsidRPr="00AA0AE0">
        <w:rPr>
          <w:sz w:val="24"/>
          <w:szCs w:val="24"/>
        </w:rPr>
        <w:t>are</w:t>
      </w:r>
      <w:proofErr w:type="gramEnd"/>
      <w:r w:rsidRPr="00AA0AE0">
        <w:rPr>
          <w:sz w:val="24"/>
          <w:szCs w:val="24"/>
        </w:rPr>
        <w:t xml:space="preserve"> more deputy rectors women than men and there is an almost equal number of departments men and women. On the other hand, women far outnumber men among educational staff in secondary and primary education, ranging between 60 and 80%. There could be a case that the higher number of graduates in the field of natural sciences and mathematics is due to more women ending being employed as teachers. However, a more </w:t>
      </w:r>
      <w:r w:rsidR="00BE3EDC" w:rsidRPr="00AA0AE0">
        <w:rPr>
          <w:sz w:val="24"/>
          <w:szCs w:val="24"/>
        </w:rPr>
        <w:t>in-depth</w:t>
      </w:r>
      <w:r w:rsidRPr="00AA0AE0">
        <w:rPr>
          <w:sz w:val="24"/>
          <w:szCs w:val="24"/>
        </w:rPr>
        <w:t xml:space="preserve"> study is necessary to investigate where women who study in STEM fields end up in their career paths. </w:t>
      </w:r>
    </w:p>
    <w:p w:rsidR="002E42A6" w:rsidRPr="00AA0AE0" w:rsidRDefault="002E42A6" w:rsidP="00BE3EDC">
      <w:pPr>
        <w:pStyle w:val="Heading2"/>
      </w:pPr>
      <w:bookmarkStart w:id="32" w:name="_Toc528789754"/>
      <w:bookmarkStart w:id="33" w:name="_Toc125957399"/>
      <w:proofErr w:type="spellStart"/>
      <w:r w:rsidRPr="00AA0AE0">
        <w:t>Labor</w:t>
      </w:r>
      <w:proofErr w:type="spellEnd"/>
      <w:r w:rsidRPr="00AA0AE0">
        <w:t xml:space="preserve"> force participation</w:t>
      </w:r>
      <w:bookmarkEnd w:id="27"/>
      <w:bookmarkEnd w:id="28"/>
      <w:bookmarkEnd w:id="32"/>
      <w:bookmarkEnd w:id="33"/>
    </w:p>
    <w:p w:rsidR="002E42A6" w:rsidRPr="00AA0AE0" w:rsidRDefault="002E42A6" w:rsidP="00536690">
      <w:pPr>
        <w:rPr>
          <w:sz w:val="24"/>
          <w:szCs w:val="24"/>
        </w:rPr>
      </w:pPr>
    </w:p>
    <w:p w:rsidR="00536690" w:rsidRPr="00AA0AE0" w:rsidRDefault="00536690" w:rsidP="00536690">
      <w:pPr>
        <w:rPr>
          <w:sz w:val="24"/>
          <w:szCs w:val="24"/>
        </w:rPr>
      </w:pPr>
      <w:r w:rsidRPr="00AA0AE0">
        <w:rPr>
          <w:sz w:val="24"/>
          <w:szCs w:val="24"/>
        </w:rPr>
        <w:t xml:space="preserve">Albania occupies rank 69 among 189 countries, reflecting an overall and gradual upward tendency over the past decade. However, Albania scores in the respectively lowest tercile under the “Women’s Empowerment” and “Life-course Gender Gap” categories in the following areas: women’s employment in senior and middle management; the number of girls in </w:t>
      </w:r>
      <w:bookmarkStart w:id="34" w:name="_Hlk100139492"/>
      <w:r w:rsidRPr="00AA0AE0">
        <w:rPr>
          <w:sz w:val="24"/>
          <w:szCs w:val="24"/>
        </w:rPr>
        <w:t>science, technology, engineering and mathematics (STEM)</w:t>
      </w:r>
      <w:bookmarkEnd w:id="34"/>
      <w:r w:rsidRPr="00AA0AE0">
        <w:rPr>
          <w:sz w:val="24"/>
          <w:szCs w:val="24"/>
        </w:rPr>
        <w:t>; the sex-ratio at birth; the share of female employment in non-agriculture; and domestic chores and care work.</w:t>
      </w:r>
      <w:r w:rsidRPr="00AA0AE0">
        <w:rPr>
          <w:rStyle w:val="FootnoteReference"/>
          <w:rFonts w:eastAsia="Calibri" w:cs="Calibri"/>
          <w:sz w:val="24"/>
          <w:szCs w:val="24"/>
        </w:rPr>
        <w:footnoteReference w:id="51"/>
      </w:r>
      <w:r w:rsidRPr="00AA0AE0">
        <w:rPr>
          <w:sz w:val="24"/>
          <w:szCs w:val="24"/>
        </w:rPr>
        <w:t xml:space="preserve"> The COVID-19 pandemic has caused a worldwide crisis that is adversely affecting the lives of women and girls. Reports show that women and girls are especially hurt by the resulting </w:t>
      </w:r>
      <w:r w:rsidRPr="00AA0AE0">
        <w:rPr>
          <w:sz w:val="24"/>
          <w:szCs w:val="24"/>
        </w:rPr>
        <w:lastRenderedPageBreak/>
        <w:t>economic and social fallout.</w:t>
      </w:r>
      <w:r w:rsidRPr="00AA0AE0">
        <w:rPr>
          <w:rStyle w:val="FootnoteReference"/>
          <w:rFonts w:eastAsia="Calibri" w:cs="Calibri"/>
          <w:sz w:val="24"/>
          <w:szCs w:val="24"/>
        </w:rPr>
        <w:t xml:space="preserve"> </w:t>
      </w:r>
      <w:r w:rsidRPr="00AA0AE0">
        <w:rPr>
          <w:rStyle w:val="FootnoteReference"/>
          <w:rFonts w:eastAsia="Calibri" w:cs="Calibri"/>
          <w:sz w:val="24"/>
          <w:szCs w:val="24"/>
        </w:rPr>
        <w:footnoteReference w:id="52"/>
      </w:r>
      <w:r w:rsidRPr="00AA0AE0">
        <w:rPr>
          <w:sz w:val="24"/>
          <w:szCs w:val="24"/>
        </w:rPr>
        <w:t xml:space="preserve">.  Women are losing their livelihoods faster because they are more exposed to hard-hit economic sectors. </w:t>
      </w:r>
    </w:p>
    <w:p w:rsidR="00204E62" w:rsidRPr="00AA0AE0" w:rsidRDefault="00204E62" w:rsidP="00536690">
      <w:pPr>
        <w:rPr>
          <w:sz w:val="24"/>
          <w:szCs w:val="24"/>
          <w:vertAlign w:val="superscript"/>
        </w:rPr>
      </w:pPr>
    </w:p>
    <w:p w:rsidR="00536690" w:rsidRPr="00AA0AE0" w:rsidRDefault="00536690" w:rsidP="00536690">
      <w:pPr>
        <w:rPr>
          <w:sz w:val="24"/>
          <w:szCs w:val="24"/>
        </w:rPr>
      </w:pPr>
      <w:r w:rsidRPr="00AA0AE0">
        <w:rPr>
          <w:sz w:val="24"/>
          <w:szCs w:val="24"/>
        </w:rPr>
        <w:t>According to data on labour force participation from INSTAT, women are less likely to participate in the labour market. As graph below shows, labour force participation has slightly increased from 2017 to 2020, with a marked deterioration noted from 2019 to 2020 due largely to the impact of the COVID-19 pandemic on the economy and which has impacted both women’s and men’s participation. It should be noted that women’s labour force participation has seen a higher increase, 5% compared to a meagre 0.14% for men. In addition, as can be seen in graph 1, the gender gap in labour force participation has steadily decreased in the past 4 years, from 17% in 2017 to 14.6% in 2020. While this trend is encouraging it is still worrying that women’s labour force participation rate is slightly above 50%. According to causes of inactivity as noted in INSTAT’s Women and Men in Albania, generally speaking, women remain out of the labour force mostly because they are busy with unpaid work at home (18.8 %) or are attending school (20.9 %). On the other hand, only 0.6 % of men declare homework as the reason behind their inactivity, while 25.7 % are students or pupils.</w:t>
      </w:r>
      <w:r w:rsidRPr="00AA0AE0">
        <w:rPr>
          <w:rStyle w:val="FootnoteReference"/>
          <w:rFonts w:eastAsia="Calibri"/>
          <w:sz w:val="24"/>
          <w:szCs w:val="24"/>
        </w:rPr>
        <w:footnoteReference w:id="53"/>
      </w:r>
      <w:r w:rsidRPr="00AA0AE0">
        <w:rPr>
          <w:sz w:val="24"/>
          <w:szCs w:val="24"/>
        </w:rPr>
        <w:t xml:space="preserve"> These figures largely corroborate the meta level analysis on social norms, where one of the most worrying characteristics of Albanian society remains the disaggregation of gender roles along traditional norms and the visible imbalance regarding the burden of unpaid work, which falls disproportionately on women. </w:t>
      </w:r>
    </w:p>
    <w:p w:rsidR="00536690" w:rsidRPr="00AA0AE0" w:rsidRDefault="00BE3EDC" w:rsidP="00BE3EDC">
      <w:pPr>
        <w:pStyle w:val="Caption"/>
        <w:rPr>
          <w:szCs w:val="24"/>
        </w:rPr>
      </w:pPr>
      <w:bookmarkStart w:id="35" w:name="_Toc96259859"/>
      <w:bookmarkStart w:id="36" w:name="_Toc125957422"/>
      <w:r>
        <w:t xml:space="preserve">Figure </w:t>
      </w:r>
      <w:r>
        <w:fldChar w:fldCharType="begin"/>
      </w:r>
      <w:r>
        <w:instrText xml:space="preserve"> SEQ Figure \* ARABIC </w:instrText>
      </w:r>
      <w:r>
        <w:fldChar w:fldCharType="separate"/>
      </w:r>
      <w:r>
        <w:rPr>
          <w:noProof/>
        </w:rPr>
        <w:t>7</w:t>
      </w:r>
      <w:r>
        <w:fldChar w:fldCharType="end"/>
      </w:r>
      <w:r>
        <w:t>:</w:t>
      </w:r>
      <w:r w:rsidR="00536690" w:rsidRPr="00AA0AE0">
        <w:rPr>
          <w:szCs w:val="24"/>
        </w:rPr>
        <w:t xml:space="preserve"> Labour force participation 2017-2020</w:t>
      </w:r>
      <w:bookmarkEnd w:id="35"/>
      <w:bookmarkEnd w:id="36"/>
    </w:p>
    <w:p w:rsidR="00536690" w:rsidRPr="00AA0AE0" w:rsidRDefault="00FA349E" w:rsidP="00536690">
      <w:pPr>
        <w:rPr>
          <w:sz w:val="24"/>
          <w:szCs w:val="24"/>
        </w:rPr>
      </w:pPr>
      <w:r w:rsidRPr="00AA0AE0">
        <w:rPr>
          <w:noProof/>
          <w:sz w:val="24"/>
          <w:szCs w:val="24"/>
        </w:rPr>
        <w:drawing>
          <wp:inline distT="0" distB="0" distL="0" distR="0" wp14:anchorId="529C92B6" wp14:editId="5BB53D5C">
            <wp:extent cx="4568190" cy="2286635"/>
            <wp:effectExtent l="0" t="0" r="3810" b="0"/>
            <wp:docPr id="3"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36690" w:rsidRPr="00AA0AE0" w:rsidRDefault="00536690" w:rsidP="00536690">
      <w:pPr>
        <w:rPr>
          <w:sz w:val="24"/>
          <w:szCs w:val="24"/>
        </w:rPr>
      </w:pPr>
      <w:r w:rsidRPr="00AA0AE0">
        <w:rPr>
          <w:sz w:val="24"/>
          <w:szCs w:val="24"/>
        </w:rPr>
        <w:t xml:space="preserve">Source: INSTAT database, author calculations </w:t>
      </w:r>
    </w:p>
    <w:p w:rsidR="00536690" w:rsidRPr="00AA0AE0" w:rsidRDefault="00536690" w:rsidP="00536690">
      <w:pPr>
        <w:rPr>
          <w:sz w:val="24"/>
          <w:szCs w:val="24"/>
        </w:rPr>
      </w:pPr>
    </w:p>
    <w:p w:rsidR="00536690" w:rsidRPr="00AA0AE0" w:rsidRDefault="00536690" w:rsidP="00536690">
      <w:pPr>
        <w:rPr>
          <w:sz w:val="24"/>
          <w:szCs w:val="24"/>
        </w:rPr>
      </w:pPr>
      <w:r w:rsidRPr="00AA0AE0">
        <w:rPr>
          <w:sz w:val="24"/>
          <w:szCs w:val="24"/>
        </w:rPr>
        <w:lastRenderedPageBreak/>
        <w:t xml:space="preserve">Beyond the general trends in labour force participation, it is important to understand differences based on specific characteristics of the population. As such, there are marked differences between different age groups. As the three graphs below show, the smallest gender gap in labour force participation is found in the most active age group, 25–54-year-olds, where in 2020 the gap was 13.1%, below the average gap of 14.6% for the entire working age population. Meanwhile, the gap in the younger age group, 15–24-year-olds has gone in the opposite direction, increasing by 1%. As graph 2 suggests men of this age group were not affected as much by the economic downturn in 2020 compared to women, whose participation rate fell from 30.2% to 28.5% compared to men’s participation which remained almost the same. This age group has also the lowest participation rate compared to all other age groups and the average rate for the entire working age population. </w:t>
      </w:r>
    </w:p>
    <w:p w:rsidR="00536690" w:rsidRPr="00AA0AE0" w:rsidRDefault="00536690" w:rsidP="00536690">
      <w:pPr>
        <w:rPr>
          <w:sz w:val="24"/>
          <w:szCs w:val="24"/>
        </w:rPr>
      </w:pPr>
    </w:p>
    <w:p w:rsidR="00536690" w:rsidRPr="00AA0AE0" w:rsidRDefault="00BE3EDC" w:rsidP="00BE3EDC">
      <w:pPr>
        <w:pStyle w:val="Caption"/>
        <w:rPr>
          <w:szCs w:val="24"/>
        </w:rPr>
      </w:pPr>
      <w:bookmarkStart w:id="37" w:name="_Toc96259864"/>
      <w:bookmarkStart w:id="38" w:name="_Toc125917293"/>
      <w:bookmarkStart w:id="39" w:name="_Toc125957423"/>
      <w:r>
        <w:t xml:space="preserve">Figure </w:t>
      </w:r>
      <w:r>
        <w:fldChar w:fldCharType="begin"/>
      </w:r>
      <w:r>
        <w:instrText xml:space="preserve"> SEQ Figure \* ARABIC </w:instrText>
      </w:r>
      <w:r>
        <w:fldChar w:fldCharType="separate"/>
      </w:r>
      <w:r>
        <w:rPr>
          <w:noProof/>
        </w:rPr>
        <w:t>8</w:t>
      </w:r>
      <w:r>
        <w:fldChar w:fldCharType="end"/>
      </w:r>
      <w:r>
        <w:t>:</w:t>
      </w:r>
      <w:r w:rsidR="00536690" w:rsidRPr="00AA0AE0">
        <w:rPr>
          <w:szCs w:val="24"/>
        </w:rPr>
        <w:t xml:space="preserve"> Gender gap in labour force participation, by education level</w:t>
      </w:r>
      <w:bookmarkEnd w:id="37"/>
      <w:bookmarkEnd w:id="38"/>
      <w:bookmarkEnd w:id="39"/>
    </w:p>
    <w:p w:rsidR="00536690" w:rsidRPr="00AA0AE0" w:rsidRDefault="00FA349E" w:rsidP="00536690">
      <w:pPr>
        <w:rPr>
          <w:sz w:val="24"/>
          <w:szCs w:val="24"/>
        </w:rPr>
      </w:pPr>
      <w:r w:rsidRPr="00AA0AE0">
        <w:rPr>
          <w:noProof/>
          <w:sz w:val="24"/>
          <w:szCs w:val="24"/>
        </w:rPr>
        <w:drawing>
          <wp:inline distT="0" distB="0" distL="0" distR="0" wp14:anchorId="20242897" wp14:editId="2635DBA9">
            <wp:extent cx="4405630" cy="2384425"/>
            <wp:effectExtent l="0" t="0" r="1270" b="3175"/>
            <wp:docPr id="8"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36690" w:rsidRPr="00AA0AE0" w:rsidRDefault="00536690" w:rsidP="00536690">
      <w:pPr>
        <w:rPr>
          <w:sz w:val="24"/>
          <w:szCs w:val="24"/>
        </w:rPr>
      </w:pPr>
    </w:p>
    <w:p w:rsidR="00536690" w:rsidRPr="00AA0AE0" w:rsidRDefault="00536690" w:rsidP="00536690">
      <w:pPr>
        <w:rPr>
          <w:sz w:val="24"/>
          <w:szCs w:val="24"/>
        </w:rPr>
      </w:pPr>
    </w:p>
    <w:p w:rsidR="00B41F11" w:rsidRPr="00AA0AE0" w:rsidRDefault="00536690" w:rsidP="00536690">
      <w:pPr>
        <w:rPr>
          <w:sz w:val="24"/>
          <w:szCs w:val="24"/>
        </w:rPr>
      </w:pPr>
      <w:r w:rsidRPr="00AA0AE0">
        <w:rPr>
          <w:sz w:val="24"/>
          <w:szCs w:val="24"/>
        </w:rPr>
        <w:t xml:space="preserve">These differences don’t have merely an impact on individual women and their economic independence and income generating potentials, but also at the macroeconomic level. For instance, the </w:t>
      </w:r>
      <w:bookmarkStart w:id="40" w:name="_Hlk100139522"/>
      <w:r w:rsidRPr="00AA0AE0">
        <w:rPr>
          <w:sz w:val="24"/>
          <w:szCs w:val="24"/>
        </w:rPr>
        <w:t>Organization for Economic Cooperation and Development (OECD)</w:t>
      </w:r>
      <w:bookmarkEnd w:id="40"/>
      <w:r w:rsidRPr="00AA0AE0">
        <w:rPr>
          <w:sz w:val="24"/>
          <w:szCs w:val="24"/>
        </w:rPr>
        <w:t xml:space="preserve"> estimates that a 50-percent reduction in the gender labour gap would result in a 6-percent global increase in GDP, with a further 6-percent gain if women were brought into the workforce in equal numbers to men.</w:t>
      </w:r>
      <w:r w:rsidRPr="00AA0AE0">
        <w:rPr>
          <w:rStyle w:val="FootnoteReference"/>
          <w:rFonts w:eastAsia="Calibri" w:cs="Calibri"/>
          <w:sz w:val="24"/>
          <w:szCs w:val="24"/>
        </w:rPr>
        <w:footnoteReference w:id="54"/>
      </w:r>
      <w:r w:rsidRPr="00AA0AE0">
        <w:rPr>
          <w:sz w:val="24"/>
          <w:szCs w:val="24"/>
        </w:rPr>
        <w:t xml:space="preserve"> Therefore, employment programmes and efforts to empower women economically would benefit women themselves and the economy at large, bringing more money to state budgets for social services, infrastructure and other public investments. </w:t>
      </w:r>
    </w:p>
    <w:p w:rsidR="00B41F11" w:rsidRPr="00AA0AE0" w:rsidRDefault="00B41F11" w:rsidP="00536690">
      <w:pPr>
        <w:rPr>
          <w:sz w:val="24"/>
          <w:szCs w:val="24"/>
        </w:rPr>
      </w:pPr>
    </w:p>
    <w:p w:rsidR="00536690" w:rsidRPr="00AA0AE0" w:rsidRDefault="00536690" w:rsidP="00536690">
      <w:pPr>
        <w:rPr>
          <w:sz w:val="24"/>
          <w:szCs w:val="24"/>
        </w:rPr>
      </w:pPr>
      <w:r w:rsidRPr="00AA0AE0">
        <w:rPr>
          <w:sz w:val="24"/>
          <w:szCs w:val="24"/>
        </w:rPr>
        <w:lastRenderedPageBreak/>
        <w:t xml:space="preserve">In terms of employment, there has been an overall slight improvement since 2017, whereby employment rate for men has increased by 3.5% and similarly for women it has increased </w:t>
      </w:r>
      <w:proofErr w:type="spellStart"/>
      <w:r w:rsidRPr="00AA0AE0">
        <w:rPr>
          <w:sz w:val="24"/>
          <w:szCs w:val="24"/>
        </w:rPr>
        <w:t>b</w:t>
      </w:r>
      <w:proofErr w:type="spellEnd"/>
      <w:r w:rsidRPr="00AA0AE0">
        <w:rPr>
          <w:sz w:val="24"/>
          <w:szCs w:val="24"/>
        </w:rPr>
        <w:t xml:space="preserve"> 3.3%. The gender gap in employment has stayed steadily around 14% between 2017 and 2020, while there was an increase of 0.4% in 2020 compared to 2019.  The highest gender gap in employment is found in the 55-64 age group which ranges from 25.7% in 2020 to 27.4% in 17, while the gender gap in employment in the 15-24 age group has markedly increased, from 11.8% in 2017 to 13.4% in 2020. </w:t>
      </w:r>
    </w:p>
    <w:p w:rsidR="00536690" w:rsidRPr="00AA0AE0" w:rsidRDefault="00BE3EDC" w:rsidP="00BE3EDC">
      <w:pPr>
        <w:pStyle w:val="Caption"/>
        <w:rPr>
          <w:szCs w:val="24"/>
        </w:rPr>
      </w:pPr>
      <w:bookmarkStart w:id="41" w:name="_Toc96259865"/>
      <w:bookmarkStart w:id="42" w:name="_Toc125917294"/>
      <w:bookmarkStart w:id="43" w:name="_Toc125957424"/>
      <w:r>
        <w:t xml:space="preserve">Figure </w:t>
      </w:r>
      <w:r>
        <w:fldChar w:fldCharType="begin"/>
      </w:r>
      <w:r>
        <w:instrText xml:space="preserve"> SEQ Figure \* ARABIC </w:instrText>
      </w:r>
      <w:r>
        <w:fldChar w:fldCharType="separate"/>
      </w:r>
      <w:r>
        <w:rPr>
          <w:noProof/>
        </w:rPr>
        <w:t>9</w:t>
      </w:r>
      <w:r>
        <w:fldChar w:fldCharType="end"/>
      </w:r>
      <w:r w:rsidR="00536690" w:rsidRPr="00AA0AE0">
        <w:rPr>
          <w:szCs w:val="24"/>
        </w:rPr>
        <w:t>.Employment rate, by gender</w:t>
      </w:r>
      <w:bookmarkEnd w:id="41"/>
      <w:bookmarkEnd w:id="42"/>
      <w:bookmarkEnd w:id="43"/>
    </w:p>
    <w:p w:rsidR="00536690" w:rsidRPr="00AA0AE0" w:rsidRDefault="00FB17B4" w:rsidP="00536690">
      <w:pPr>
        <w:rPr>
          <w:sz w:val="24"/>
          <w:szCs w:val="24"/>
        </w:rPr>
      </w:pPr>
      <w:r w:rsidRPr="00AA0AE0">
        <w:rPr>
          <w:noProof/>
          <w:sz w:val="24"/>
          <w:szCs w:val="24"/>
        </w:rPr>
        <w:object w:dxaOrig="7220" w:dyaOrig="3572" w14:anchorId="507499EB">
          <v:shape id="Chart 15" o:spid="_x0000_i1027" type="#_x0000_t75" alt="" style="width:360.75pt;height:179.25pt;visibility:visible;mso-width-percent:0;mso-height-percent:0;mso-width-percent:0;mso-height-percent:0" o:ole="">
            <v:imagedata r:id="rId23" o:title=""/>
            <o:lock v:ext="edit" aspectratio="f"/>
          </v:shape>
          <o:OLEObject Type="Embed" ProgID="Excel.Sheet.8" ShapeID="Chart 15" DrawAspect="Content" ObjectID="_1774771298" r:id="rId24">
            <o:FieldCodes>\s</o:FieldCodes>
          </o:OLEObject>
        </w:object>
      </w:r>
    </w:p>
    <w:p w:rsidR="00536690" w:rsidRPr="00AA0AE0" w:rsidRDefault="00536690" w:rsidP="00536690">
      <w:pPr>
        <w:rPr>
          <w:sz w:val="24"/>
          <w:szCs w:val="24"/>
        </w:rPr>
      </w:pPr>
      <w:r w:rsidRPr="00AA0AE0">
        <w:rPr>
          <w:sz w:val="24"/>
          <w:szCs w:val="24"/>
        </w:rPr>
        <w:t>Source: INSTAT database, author calculations</w:t>
      </w:r>
    </w:p>
    <w:p w:rsidR="00536690" w:rsidRPr="00AA0AE0" w:rsidRDefault="00536690" w:rsidP="00536690">
      <w:pPr>
        <w:rPr>
          <w:sz w:val="24"/>
          <w:szCs w:val="24"/>
        </w:rPr>
      </w:pPr>
    </w:p>
    <w:p w:rsidR="00536690" w:rsidRPr="00AA0AE0" w:rsidRDefault="00536690" w:rsidP="00536690">
      <w:pPr>
        <w:rPr>
          <w:sz w:val="24"/>
          <w:szCs w:val="24"/>
        </w:rPr>
      </w:pPr>
      <w:r w:rsidRPr="00AA0AE0">
        <w:rPr>
          <w:sz w:val="24"/>
          <w:szCs w:val="24"/>
        </w:rPr>
        <w:t>The structure of employees shows that 43.3 % of women in the labour force are employed in paid positions while 22.8 % of them engage in unpaid work in the family business. For employed men, these figures are respectively 41.6 % and 13.1 %. However, a significant percentage of men-namely 33.3 % in the labour force are self-employed, compared to 21.5 % of women. Women and men belonging to the 15-64 years old age group are mostly employed in the agriculture sector. In 2020, the agricultural sector employed 41.4 % women of employees, marking a reduction compared to 2019. Trade, transport, hospitality, business and administrative services are the second sector with the highest share of women’s and men employment after the agriculture sector with 21.6 % for women and 31.7 % for men employees.</w:t>
      </w:r>
      <w:r w:rsidRPr="00AA0AE0">
        <w:rPr>
          <w:rStyle w:val="FootnoteReference"/>
          <w:rFonts w:eastAsia="Calibri"/>
          <w:sz w:val="24"/>
          <w:szCs w:val="24"/>
        </w:rPr>
        <w:footnoteReference w:id="55"/>
      </w:r>
    </w:p>
    <w:p w:rsidR="00176FCF" w:rsidRPr="00AA0AE0" w:rsidRDefault="00176FCF" w:rsidP="00536690">
      <w:pPr>
        <w:rPr>
          <w:sz w:val="24"/>
          <w:szCs w:val="24"/>
        </w:rPr>
      </w:pPr>
    </w:p>
    <w:p w:rsidR="00176FCF" w:rsidRPr="00AA0AE0" w:rsidRDefault="00176FCF" w:rsidP="00176FCF">
      <w:pPr>
        <w:rPr>
          <w:sz w:val="24"/>
          <w:szCs w:val="24"/>
        </w:rPr>
      </w:pPr>
      <w:r w:rsidRPr="00AA0AE0">
        <w:rPr>
          <w:sz w:val="24"/>
          <w:szCs w:val="24"/>
        </w:rPr>
        <w:t>Women and men are similarly concentrated in the agriculture and non-market services, while the gender gap is highest in the Electricity, Mining, quarrying, Gas and water supply and Construction, where men dominate in terms of employment. The data available do not provide the full picture of the status of women in employment in STEM field as it is impossible to discern women’s actual position in the private and public sector in the STEM field</w:t>
      </w:r>
      <w:r w:rsidR="00B96999" w:rsidRPr="00AA0AE0">
        <w:rPr>
          <w:sz w:val="24"/>
          <w:szCs w:val="24"/>
        </w:rPr>
        <w:t xml:space="preserve">, beyond very generic percentage of employees per sector. Even this data can be </w:t>
      </w:r>
      <w:r w:rsidR="00B96999" w:rsidRPr="00AA0AE0">
        <w:rPr>
          <w:sz w:val="24"/>
          <w:szCs w:val="24"/>
        </w:rPr>
        <w:lastRenderedPageBreak/>
        <w:t xml:space="preserve">misleading as a high percentage of employment in a STEM related field does not show the extent to which women hold leading positions. </w:t>
      </w:r>
    </w:p>
    <w:p w:rsidR="00B96999" w:rsidRPr="00AA0AE0" w:rsidRDefault="00B96999" w:rsidP="00B96999">
      <w:pPr>
        <w:pStyle w:val="NormalWeb"/>
        <w:rPr>
          <w:rFonts w:ascii="Cambria" w:hAnsi="Cambria"/>
          <w:lang w:val="en-US"/>
        </w:rPr>
      </w:pPr>
      <w:r w:rsidRPr="00AA0AE0">
        <w:rPr>
          <w:rFonts w:ascii="Cambria" w:hAnsi="Cambria"/>
        </w:rPr>
        <w:t xml:space="preserve">In 2021, in Albania, the average monthly gross wage per employee was 57,191 ALL., a 6.6% increase compared to 2020. he </w:t>
      </w:r>
      <w:proofErr w:type="gramStart"/>
      <w:r w:rsidRPr="00AA0AE0">
        <w:rPr>
          <w:rFonts w:ascii="Cambria" w:hAnsi="Cambria"/>
        </w:rPr>
        <w:t>gender</w:t>
      </w:r>
      <w:proofErr w:type="gramEnd"/>
      <w:r w:rsidRPr="00AA0AE0">
        <w:rPr>
          <w:rFonts w:ascii="Cambria" w:hAnsi="Cambria"/>
        </w:rPr>
        <w:t xml:space="preserve"> pay gap is 4.5 %. </w:t>
      </w:r>
      <w:proofErr w:type="gramStart"/>
      <w:r w:rsidRPr="00AA0AE0">
        <w:rPr>
          <w:rFonts w:ascii="Cambria" w:hAnsi="Cambria"/>
        </w:rPr>
        <w:t>So</w:t>
      </w:r>
      <w:proofErr w:type="gramEnd"/>
      <w:r w:rsidRPr="00AA0AE0">
        <w:rPr>
          <w:rFonts w:ascii="Cambria" w:hAnsi="Cambria"/>
        </w:rPr>
        <w:t xml:space="preserve"> men have average monthly gross wage of 4.5 % higher than women. Compared to the previous year, in 2021 there is a decrease of the gender pay gap by 2 percentage points. </w:t>
      </w:r>
      <w:r w:rsidRPr="00AA0AE0">
        <w:rPr>
          <w:rFonts w:ascii="Cambria" w:hAnsi="Cambria"/>
          <w:lang w:val="en-US"/>
        </w:rPr>
        <w:t xml:space="preserve">The gender pay gap is higher among employees who are employed in economic enterprises belonging to the economic activity group ‘Mining and quarrying; manufacturing; electricity, gas, steam and air conditioning supply; water supply; sewerage, waste management and remediation </w:t>
      </w:r>
      <w:proofErr w:type="gramStart"/>
      <w:r w:rsidRPr="00AA0AE0">
        <w:rPr>
          <w:rFonts w:ascii="Cambria" w:hAnsi="Cambria"/>
          <w:lang w:val="en-US"/>
        </w:rPr>
        <w:t>activities’</w:t>
      </w:r>
      <w:proofErr w:type="gramEnd"/>
      <w:r w:rsidRPr="00AA0AE0">
        <w:rPr>
          <w:rFonts w:ascii="Cambria" w:hAnsi="Cambria"/>
          <w:lang w:val="en-US"/>
        </w:rPr>
        <w:t xml:space="preserve">. For this group-activity, the gender pay gap is 29.4 %. Compared with the previous year, the gender pay gap for this group of activities has decreased by 2.5 percentage points. In 2021, the most paid professions are: managers, law- makers, senior civil servants and executive directors; specialists with higher education (professionals); and technicians and associate professionals. Professions below the average level are: qualified employees of forestry and fishing agriculture; workers of </w:t>
      </w:r>
      <w:r w:rsidR="00EC5CAD" w:rsidRPr="00AA0AE0">
        <w:rPr>
          <w:rFonts w:ascii="Cambria" w:hAnsi="Cambria"/>
          <w:lang w:val="en-US"/>
        </w:rPr>
        <w:t>profes</w:t>
      </w:r>
      <w:r w:rsidRPr="00AA0AE0">
        <w:rPr>
          <w:rFonts w:ascii="Cambria" w:hAnsi="Cambria"/>
          <w:lang w:val="en-US"/>
        </w:rPr>
        <w:t xml:space="preserve">sional professions and craftsmen, artisans and related professions. Women are overrepresented in the latter category. </w:t>
      </w:r>
    </w:p>
    <w:p w:rsidR="00536690" w:rsidRPr="00AA0AE0" w:rsidRDefault="00BE3EDC" w:rsidP="00BE3EDC">
      <w:pPr>
        <w:pStyle w:val="Caption"/>
        <w:rPr>
          <w:szCs w:val="24"/>
        </w:rPr>
      </w:pPr>
      <w:bookmarkStart w:id="44" w:name="_Toc96259869"/>
      <w:bookmarkStart w:id="45" w:name="_Toc125957425"/>
      <w:r>
        <w:t xml:space="preserve">Figure </w:t>
      </w:r>
      <w:r>
        <w:fldChar w:fldCharType="begin"/>
      </w:r>
      <w:r>
        <w:instrText xml:space="preserve"> SEQ Figure \* ARABIC </w:instrText>
      </w:r>
      <w:r>
        <w:fldChar w:fldCharType="separate"/>
      </w:r>
      <w:r>
        <w:rPr>
          <w:noProof/>
        </w:rPr>
        <w:t>10</w:t>
      </w:r>
      <w:r>
        <w:fldChar w:fldCharType="end"/>
      </w:r>
      <w:r w:rsidR="00536690" w:rsidRPr="00AA0AE0">
        <w:rPr>
          <w:szCs w:val="24"/>
        </w:rPr>
        <w:t>. Gender Pay Gap in Albania</w:t>
      </w:r>
      <w:bookmarkEnd w:id="44"/>
      <w:bookmarkEnd w:id="45"/>
    </w:p>
    <w:p w:rsidR="00536690" w:rsidRPr="00AA0AE0" w:rsidRDefault="00FA349E" w:rsidP="00536690">
      <w:pPr>
        <w:rPr>
          <w:sz w:val="24"/>
          <w:szCs w:val="24"/>
        </w:rPr>
      </w:pPr>
      <w:r w:rsidRPr="00AA0AE0">
        <w:rPr>
          <w:noProof/>
          <w:sz w:val="24"/>
          <w:szCs w:val="24"/>
        </w:rPr>
        <w:drawing>
          <wp:inline distT="0" distB="0" distL="0" distR="0" wp14:anchorId="3636821B" wp14:editId="642A0F03">
            <wp:extent cx="3038475" cy="1555115"/>
            <wp:effectExtent l="0" t="0" r="0" b="0"/>
            <wp:docPr id="13"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36690" w:rsidRPr="00AA0AE0" w:rsidRDefault="00536690" w:rsidP="00536690">
      <w:pPr>
        <w:rPr>
          <w:sz w:val="24"/>
          <w:szCs w:val="24"/>
        </w:rPr>
      </w:pPr>
      <w:r w:rsidRPr="00AA0AE0">
        <w:rPr>
          <w:sz w:val="24"/>
          <w:szCs w:val="24"/>
        </w:rPr>
        <w:t>Source: INSTAT database</w:t>
      </w:r>
    </w:p>
    <w:p w:rsidR="00536690" w:rsidRPr="00AA0AE0" w:rsidRDefault="00536690" w:rsidP="00536690">
      <w:pPr>
        <w:rPr>
          <w:sz w:val="24"/>
          <w:szCs w:val="24"/>
        </w:rPr>
      </w:pPr>
    </w:p>
    <w:p w:rsidR="00B41F11" w:rsidRPr="00AA0AE0" w:rsidRDefault="00B41F11" w:rsidP="00536690">
      <w:pPr>
        <w:rPr>
          <w:sz w:val="24"/>
          <w:szCs w:val="24"/>
        </w:rPr>
      </w:pPr>
    </w:p>
    <w:p w:rsidR="00B41F11" w:rsidRPr="00AA0AE0" w:rsidRDefault="00D17922" w:rsidP="00BE3EDC">
      <w:pPr>
        <w:pStyle w:val="Heading2"/>
      </w:pPr>
      <w:bookmarkStart w:id="46" w:name="_Toc125957400"/>
      <w:r w:rsidRPr="00AA0AE0">
        <w:t>Case study: Women in Physics</w:t>
      </w:r>
      <w:bookmarkEnd w:id="46"/>
      <w:r w:rsidRPr="00AA0AE0">
        <w:t xml:space="preserve"> </w:t>
      </w:r>
    </w:p>
    <w:p w:rsidR="00AE39F1" w:rsidRPr="00AA0AE0" w:rsidRDefault="00AE39F1" w:rsidP="00EC5CAD">
      <w:pPr>
        <w:contextualSpacing w:val="0"/>
        <w:rPr>
          <w:sz w:val="24"/>
          <w:szCs w:val="24"/>
          <w:lang w:val="en-US"/>
        </w:rPr>
      </w:pPr>
      <w:r w:rsidRPr="00AA0AE0">
        <w:rPr>
          <w:sz w:val="24"/>
          <w:szCs w:val="24"/>
          <w:lang w:val="en-US"/>
        </w:rPr>
        <w:t xml:space="preserve">The main problem for women physicists in Albania is not to attract more women to the field of physics, but to attract young women to make careers in physics. At the graduate level, the number of women is still high, due to the high percentage of women enrolled in graduate studies such as physics pedagogy, environmental physics, and biophysics. </w:t>
      </w:r>
    </w:p>
    <w:p w:rsidR="00AE39F1" w:rsidRPr="00AA0AE0" w:rsidRDefault="00AE39F1" w:rsidP="00EC5CAD">
      <w:pPr>
        <w:contextualSpacing w:val="0"/>
        <w:rPr>
          <w:sz w:val="24"/>
          <w:szCs w:val="24"/>
          <w:lang w:val="en-US"/>
        </w:rPr>
      </w:pPr>
      <w:r w:rsidRPr="00AA0AE0">
        <w:rPr>
          <w:sz w:val="24"/>
          <w:szCs w:val="24"/>
          <w:lang w:val="en-US"/>
        </w:rPr>
        <w:t xml:space="preserve">But the problem is that the number of women with academic careers in physics suddenly drops after they receive a graduate degree. This indicates that when serious career obligations interfere with family responsibilities, women drop out. It is manifested in a significant underrepresentation of women in higher decision-making positions in the scientific area. </w:t>
      </w:r>
    </w:p>
    <w:p w:rsidR="00D17922" w:rsidRPr="00AA0AE0" w:rsidRDefault="00D17922" w:rsidP="00EC5CAD">
      <w:pPr>
        <w:contextualSpacing w:val="0"/>
        <w:rPr>
          <w:sz w:val="24"/>
          <w:szCs w:val="24"/>
          <w:lang w:val="en-US"/>
        </w:rPr>
      </w:pPr>
      <w:r w:rsidRPr="00AA0AE0">
        <w:rPr>
          <w:sz w:val="24"/>
          <w:szCs w:val="24"/>
          <w:lang w:val="en-US"/>
        </w:rPr>
        <w:lastRenderedPageBreak/>
        <w:t xml:space="preserve">At the University of Tirana, Faculty of Natural Sciences, Department of Physics, the internal academic staff consists of 21 members, 10 of whom are women. During the last three years, one of them has received the title associate professor, and three others have achieved PhDs. Since the defense of doctoral theses and academic titles are concentrated mainly in the Physics Department, University of Tirana, other women physicists working in hospitals, industry, or other universities in the country have defended their doctoral theses in this department. Of them, two work in Tirana, one in the University Ismail </w:t>
      </w:r>
      <w:proofErr w:type="spellStart"/>
      <w:r w:rsidRPr="00AA0AE0">
        <w:rPr>
          <w:sz w:val="24"/>
          <w:szCs w:val="24"/>
          <w:lang w:val="en-US"/>
        </w:rPr>
        <w:t>Qemali</w:t>
      </w:r>
      <w:proofErr w:type="spellEnd"/>
      <w:r w:rsidRPr="00AA0AE0">
        <w:rPr>
          <w:sz w:val="24"/>
          <w:szCs w:val="24"/>
          <w:lang w:val="en-US"/>
        </w:rPr>
        <w:t xml:space="preserve"> in </w:t>
      </w:r>
      <w:proofErr w:type="spellStart"/>
      <w:r w:rsidRPr="00AA0AE0">
        <w:rPr>
          <w:sz w:val="24"/>
          <w:szCs w:val="24"/>
          <w:lang w:val="en-US"/>
        </w:rPr>
        <w:t>Vlora</w:t>
      </w:r>
      <w:proofErr w:type="spellEnd"/>
      <w:r w:rsidRPr="00AA0AE0">
        <w:rPr>
          <w:sz w:val="24"/>
          <w:szCs w:val="24"/>
          <w:lang w:val="en-US"/>
        </w:rPr>
        <w:t xml:space="preserve"> and one in the University </w:t>
      </w:r>
      <w:proofErr w:type="spellStart"/>
      <w:r w:rsidRPr="00AA0AE0">
        <w:rPr>
          <w:sz w:val="24"/>
          <w:szCs w:val="24"/>
          <w:lang w:val="en-US"/>
        </w:rPr>
        <w:t>Aleksanser</w:t>
      </w:r>
      <w:proofErr w:type="spellEnd"/>
      <w:r w:rsidRPr="00AA0AE0">
        <w:rPr>
          <w:sz w:val="24"/>
          <w:szCs w:val="24"/>
          <w:lang w:val="en-US"/>
        </w:rPr>
        <w:t xml:space="preserve"> </w:t>
      </w:r>
      <w:proofErr w:type="spellStart"/>
      <w:r w:rsidRPr="00AA0AE0">
        <w:rPr>
          <w:sz w:val="24"/>
          <w:szCs w:val="24"/>
          <w:lang w:val="en-US"/>
        </w:rPr>
        <w:t>Moisiu</w:t>
      </w:r>
      <w:proofErr w:type="spellEnd"/>
      <w:r w:rsidRPr="00AA0AE0">
        <w:rPr>
          <w:sz w:val="24"/>
          <w:szCs w:val="24"/>
          <w:lang w:val="en-US"/>
        </w:rPr>
        <w:t xml:space="preserve"> in </w:t>
      </w:r>
      <w:proofErr w:type="spellStart"/>
      <w:r w:rsidRPr="00AA0AE0">
        <w:rPr>
          <w:sz w:val="24"/>
          <w:szCs w:val="24"/>
          <w:lang w:val="en-US"/>
        </w:rPr>
        <w:t>Durrës</w:t>
      </w:r>
      <w:proofErr w:type="spellEnd"/>
      <w:r w:rsidRPr="00AA0AE0">
        <w:rPr>
          <w:sz w:val="24"/>
          <w:szCs w:val="24"/>
          <w:lang w:val="en-US"/>
        </w:rPr>
        <w:t xml:space="preserve">. Another woman physicist from the University </w:t>
      </w:r>
      <w:proofErr w:type="spellStart"/>
      <w:r w:rsidRPr="00AA0AE0">
        <w:rPr>
          <w:sz w:val="24"/>
          <w:szCs w:val="24"/>
          <w:lang w:val="en-US"/>
        </w:rPr>
        <w:t>Luigj</w:t>
      </w:r>
      <w:proofErr w:type="spellEnd"/>
      <w:r w:rsidRPr="00AA0AE0">
        <w:rPr>
          <w:sz w:val="24"/>
          <w:szCs w:val="24"/>
          <w:lang w:val="en-US"/>
        </w:rPr>
        <w:t xml:space="preserve"> </w:t>
      </w:r>
      <w:proofErr w:type="spellStart"/>
      <w:r w:rsidRPr="00AA0AE0">
        <w:rPr>
          <w:sz w:val="24"/>
          <w:szCs w:val="24"/>
          <w:lang w:val="en-US"/>
        </w:rPr>
        <w:t>Gurakuqi</w:t>
      </w:r>
      <w:proofErr w:type="spellEnd"/>
      <w:r w:rsidRPr="00AA0AE0">
        <w:rPr>
          <w:sz w:val="24"/>
          <w:szCs w:val="24"/>
          <w:lang w:val="en-US"/>
        </w:rPr>
        <w:t xml:space="preserve"> in Shkoder has defended the degree of associate professor. [1]. </w:t>
      </w:r>
    </w:p>
    <w:p w:rsidR="00D17922" w:rsidRPr="00AA0AE0" w:rsidRDefault="00D17922" w:rsidP="00EC5CAD">
      <w:pPr>
        <w:contextualSpacing w:val="0"/>
        <w:rPr>
          <w:sz w:val="24"/>
          <w:szCs w:val="24"/>
          <w:lang w:val="en-US"/>
        </w:rPr>
      </w:pPr>
      <w:r w:rsidRPr="00AA0AE0">
        <w:rPr>
          <w:sz w:val="24"/>
          <w:szCs w:val="24"/>
          <w:lang w:val="en-US"/>
        </w:rPr>
        <w:t xml:space="preserve">In the Institute of Applied Nuclear Physics, the staff consists of 18 members, 13 of whom are women. This ratio has changed in favor of women in the last five years. During this time the institution has been run by a woman chemist. In the last three to four years, five new staff members have been hired, four of whom are women. During the last three years, women (girls) have defended three doctoral theses and one associate professor. Recently, the situation has also improved concerning the participation of women in national and international projects. Three women have been appointed as international experts in the field of radiation protection. The situation of including women in research and important projects is much better. This means that the situation of women physicists improves when they are appointed to higher decision-making positions in the scientific area [2]. </w:t>
      </w:r>
      <w:r w:rsidRPr="00AA0AE0">
        <w:rPr>
          <w:rStyle w:val="FootnoteReference"/>
          <w:sz w:val="24"/>
          <w:szCs w:val="24"/>
          <w:lang w:val="en-US"/>
        </w:rPr>
        <w:footnoteReference w:id="56"/>
      </w:r>
    </w:p>
    <w:p w:rsidR="001E2B35" w:rsidRPr="00AA0AE0" w:rsidRDefault="001E2B35" w:rsidP="00536690">
      <w:pPr>
        <w:rPr>
          <w:sz w:val="24"/>
          <w:szCs w:val="24"/>
        </w:rPr>
      </w:pPr>
    </w:p>
    <w:p w:rsidR="001E2B35" w:rsidRPr="00AA0AE0" w:rsidRDefault="00B810E8" w:rsidP="00536690">
      <w:pPr>
        <w:rPr>
          <w:sz w:val="24"/>
          <w:szCs w:val="24"/>
        </w:rPr>
      </w:pPr>
      <w:r w:rsidRPr="00AA0AE0">
        <w:rPr>
          <w:noProof/>
          <w:sz w:val="24"/>
          <w:szCs w:val="24"/>
        </w:rPr>
        <mc:AlternateContent>
          <mc:Choice Requires="wps">
            <w:drawing>
              <wp:anchor distT="0" distB="0" distL="114300" distR="114300" simplePos="0" relativeHeight="251660800" behindDoc="0" locked="0" layoutInCell="1" allowOverlap="1" wp14:anchorId="33007B4E" wp14:editId="1AC6FFA5">
                <wp:simplePos x="0" y="0"/>
                <wp:positionH relativeFrom="column">
                  <wp:posOffset>-254000</wp:posOffset>
                </wp:positionH>
                <wp:positionV relativeFrom="paragraph">
                  <wp:posOffset>90805</wp:posOffset>
                </wp:positionV>
                <wp:extent cx="6705600" cy="3740150"/>
                <wp:effectExtent l="0" t="0" r="19050" b="12700"/>
                <wp:wrapNone/>
                <wp:docPr id="35" name="Text Box 35"/>
                <wp:cNvGraphicFramePr/>
                <a:graphic xmlns:a="http://schemas.openxmlformats.org/drawingml/2006/main">
                  <a:graphicData uri="http://schemas.microsoft.com/office/word/2010/wordprocessingShape">
                    <wps:wsp>
                      <wps:cNvSpPr txBox="1"/>
                      <wps:spPr>
                        <a:xfrm>
                          <a:off x="0" y="0"/>
                          <a:ext cx="6705600" cy="3740150"/>
                        </a:xfrm>
                        <a:prstGeom prst="rect">
                          <a:avLst/>
                        </a:prstGeom>
                        <a:solidFill>
                          <a:schemeClr val="lt1"/>
                        </a:solidFill>
                        <a:ln w="6350">
                          <a:solidFill>
                            <a:prstClr val="black"/>
                          </a:solidFill>
                        </a:ln>
                      </wps:spPr>
                      <wps:txbx>
                        <w:txbxContent>
                          <w:p w:rsidR="002751D4" w:rsidRPr="00BE3EDC" w:rsidRDefault="002751D4" w:rsidP="00EC5CAD">
                            <w:pPr>
                              <w:pStyle w:val="NormalWeb"/>
                              <w:spacing w:before="0" w:beforeAutospacing="0" w:after="0" w:afterAutospacing="0"/>
                              <w:textAlignment w:val="baseline"/>
                              <w:rPr>
                                <w:rFonts w:ascii="Cambria" w:hAnsi="Cambria" w:cs="Open Sans"/>
                                <w:sz w:val="22"/>
                                <w:szCs w:val="22"/>
                                <w:bdr w:val="none" w:sz="0" w:space="0" w:color="auto" w:frame="1"/>
                              </w:rPr>
                            </w:pPr>
                            <w:r w:rsidRPr="00BE3EDC">
                              <w:rPr>
                                <w:rFonts w:ascii="Cambria" w:hAnsi="Cambria" w:cs="Open Sans"/>
                                <w:sz w:val="22"/>
                                <w:szCs w:val="22"/>
                              </w:rPr>
                              <w:t>Case study: T</w:t>
                            </w:r>
                            <w:r w:rsidRPr="00BE3EDC">
                              <w:rPr>
                                <w:rFonts w:ascii="Cambria" w:hAnsi="Cambria" w:cs="Open Sans"/>
                                <w:sz w:val="22"/>
                                <w:szCs w:val="22"/>
                                <w:bdr w:val="none" w:sz="0" w:space="0" w:color="auto" w:frame="1"/>
                              </w:rPr>
                              <w:t xml:space="preserve">he Network of Albanian Women in STEM (NAW-STEM) </w:t>
                            </w:r>
                          </w:p>
                          <w:p w:rsidR="002751D4" w:rsidRPr="00BE3EDC" w:rsidRDefault="002751D4" w:rsidP="00EC5CAD">
                            <w:pPr>
                              <w:pStyle w:val="NormalWeb"/>
                              <w:spacing w:before="0" w:beforeAutospacing="0" w:after="0" w:afterAutospacing="0"/>
                              <w:textAlignment w:val="baseline"/>
                              <w:rPr>
                                <w:rFonts w:ascii="Cambria" w:hAnsi="Cambria" w:cs="Open Sans"/>
                                <w:sz w:val="22"/>
                                <w:szCs w:val="22"/>
                                <w:bdr w:val="none" w:sz="0" w:space="0" w:color="auto" w:frame="1"/>
                              </w:rPr>
                            </w:pPr>
                          </w:p>
                          <w:p w:rsidR="002751D4" w:rsidRPr="00BE3EDC" w:rsidRDefault="002751D4" w:rsidP="00EC5CAD">
                            <w:pPr>
                              <w:pStyle w:val="NormalWeb"/>
                              <w:spacing w:before="0" w:beforeAutospacing="0" w:after="0" w:afterAutospacing="0"/>
                              <w:textAlignment w:val="baseline"/>
                              <w:rPr>
                                <w:rFonts w:ascii="Cambria" w:hAnsi="Cambria" w:cs="Open Sans"/>
                                <w:sz w:val="22"/>
                                <w:szCs w:val="22"/>
                                <w:lang w:val="en-US"/>
                              </w:rPr>
                            </w:pPr>
                            <w:r w:rsidRPr="00BE3EDC">
                              <w:rPr>
                                <w:rFonts w:ascii="Cambria" w:hAnsi="Cambria" w:cs="Open Sans"/>
                                <w:sz w:val="22"/>
                                <w:szCs w:val="22"/>
                                <w:bdr w:val="none" w:sz="0" w:space="0" w:color="auto" w:frame="1"/>
                              </w:rPr>
                              <w:t>The network aims to contribute to the social and economic empowerment of women by increasing their representation in STEM, both in academia and industry.</w:t>
                            </w:r>
                          </w:p>
                          <w:p w:rsidR="002751D4" w:rsidRPr="00BE3EDC" w:rsidRDefault="002751D4" w:rsidP="00EC5CAD">
                            <w:pPr>
                              <w:pStyle w:val="NormalWeb"/>
                              <w:spacing w:before="0" w:beforeAutospacing="0" w:after="0" w:afterAutospacing="0"/>
                              <w:textAlignment w:val="baseline"/>
                              <w:rPr>
                                <w:rFonts w:ascii="Cambria" w:hAnsi="Cambria" w:cs="Open Sans"/>
                                <w:sz w:val="22"/>
                                <w:szCs w:val="22"/>
                              </w:rPr>
                            </w:pPr>
                            <w:r w:rsidRPr="00BE3EDC">
                              <w:rPr>
                                <w:rFonts w:ascii="Cambria" w:hAnsi="Cambria" w:cs="Open Sans"/>
                                <w:sz w:val="22"/>
                                <w:szCs w:val="22"/>
                              </w:rPr>
                              <w:t>Areas of work include:</w:t>
                            </w:r>
                          </w:p>
                          <w:p w:rsidR="002751D4" w:rsidRPr="00BE3EDC" w:rsidRDefault="002751D4" w:rsidP="00EC5CAD">
                            <w:pPr>
                              <w:numPr>
                                <w:ilvl w:val="0"/>
                                <w:numId w:val="21"/>
                              </w:numPr>
                              <w:spacing w:before="0" w:beforeAutospacing="0" w:after="0" w:afterAutospacing="0" w:line="390" w:lineRule="atLeast"/>
                              <w:contextualSpacing w:val="0"/>
                              <w:jc w:val="left"/>
                              <w:textAlignment w:val="baseline"/>
                              <w:rPr>
                                <w:rFonts w:cs="Open Sans"/>
                              </w:rPr>
                            </w:pPr>
                            <w:r w:rsidRPr="00BE3EDC">
                              <w:rPr>
                                <w:rFonts w:cs="Open Sans"/>
                              </w:rPr>
                              <w:t>Increase visibility of Albanian women in STEM, in the country and diaspora</w:t>
                            </w:r>
                          </w:p>
                          <w:p w:rsidR="002751D4" w:rsidRPr="00BE3EDC" w:rsidRDefault="002751D4" w:rsidP="00EC5CAD">
                            <w:pPr>
                              <w:numPr>
                                <w:ilvl w:val="0"/>
                                <w:numId w:val="21"/>
                              </w:numPr>
                              <w:spacing w:before="0" w:beforeAutospacing="0" w:after="0" w:afterAutospacing="0" w:line="390" w:lineRule="atLeast"/>
                              <w:contextualSpacing w:val="0"/>
                              <w:jc w:val="left"/>
                              <w:textAlignment w:val="baseline"/>
                              <w:rPr>
                                <w:rFonts w:cs="Open Sans"/>
                              </w:rPr>
                            </w:pPr>
                            <w:r w:rsidRPr="00BE3EDC">
                              <w:rPr>
                                <w:rFonts w:cs="Open Sans"/>
                              </w:rPr>
                              <w:t>Engage in policy formulation and advocacy for more women in leading positions, in academia and industry</w:t>
                            </w:r>
                          </w:p>
                          <w:p w:rsidR="002751D4" w:rsidRPr="00BE3EDC" w:rsidRDefault="002751D4" w:rsidP="00EC5CAD">
                            <w:pPr>
                              <w:numPr>
                                <w:ilvl w:val="0"/>
                                <w:numId w:val="21"/>
                              </w:numPr>
                              <w:spacing w:before="0" w:beforeAutospacing="0" w:after="0" w:afterAutospacing="0" w:line="390" w:lineRule="atLeast"/>
                              <w:contextualSpacing w:val="0"/>
                              <w:jc w:val="left"/>
                              <w:textAlignment w:val="baseline"/>
                              <w:rPr>
                                <w:rFonts w:cs="Open Sans"/>
                              </w:rPr>
                            </w:pPr>
                            <w:r w:rsidRPr="00BE3EDC">
                              <w:rPr>
                                <w:rFonts w:cs="Open Sans"/>
                              </w:rPr>
                              <w:t>Support and facilitate structural changes that foster advancement of women in career</w:t>
                            </w:r>
                          </w:p>
                          <w:p w:rsidR="002751D4" w:rsidRPr="00BE3EDC" w:rsidRDefault="002751D4" w:rsidP="00EC5CAD">
                            <w:pPr>
                              <w:numPr>
                                <w:ilvl w:val="0"/>
                                <w:numId w:val="21"/>
                              </w:numPr>
                              <w:spacing w:before="0" w:beforeAutospacing="0" w:after="0" w:afterAutospacing="0" w:line="390" w:lineRule="atLeast"/>
                              <w:contextualSpacing w:val="0"/>
                              <w:jc w:val="left"/>
                              <w:textAlignment w:val="baseline"/>
                              <w:rPr>
                                <w:rFonts w:cs="Open Sans"/>
                              </w:rPr>
                            </w:pPr>
                            <w:r w:rsidRPr="00BE3EDC">
                              <w:rPr>
                                <w:rFonts w:cs="Open Sans"/>
                              </w:rPr>
                              <w:t>Support and facilitate digital and tech education for girls and women</w:t>
                            </w:r>
                          </w:p>
                          <w:p w:rsidR="002751D4" w:rsidRPr="00BE3EDC" w:rsidRDefault="002751D4" w:rsidP="00EC5CAD">
                            <w:pPr>
                              <w:numPr>
                                <w:ilvl w:val="0"/>
                                <w:numId w:val="21"/>
                              </w:numPr>
                              <w:spacing w:before="0" w:beforeAutospacing="0" w:after="0" w:afterAutospacing="0" w:line="390" w:lineRule="atLeast"/>
                              <w:contextualSpacing w:val="0"/>
                              <w:jc w:val="left"/>
                              <w:textAlignment w:val="baseline"/>
                              <w:rPr>
                                <w:rFonts w:cs="Open Sans"/>
                              </w:rPr>
                            </w:pPr>
                            <w:r w:rsidRPr="00BE3EDC">
                              <w:rPr>
                                <w:rFonts w:cs="Open Sans"/>
                              </w:rPr>
                              <w:t>Engaging in research that addresses issues and opportunities related to women representation in STEM</w:t>
                            </w:r>
                          </w:p>
                          <w:p w:rsidR="002751D4" w:rsidRPr="00BE3EDC" w:rsidRDefault="002751D4" w:rsidP="00EC5CAD">
                            <w:pPr>
                              <w:numPr>
                                <w:ilvl w:val="0"/>
                                <w:numId w:val="21"/>
                              </w:numPr>
                              <w:spacing w:before="0" w:beforeAutospacing="0" w:after="0" w:afterAutospacing="0" w:line="390" w:lineRule="atLeast"/>
                              <w:contextualSpacing w:val="0"/>
                              <w:jc w:val="left"/>
                              <w:textAlignment w:val="baseline"/>
                              <w:rPr>
                                <w:rFonts w:cs="Open Sans"/>
                              </w:rPr>
                            </w:pPr>
                            <w:r w:rsidRPr="00BE3EDC">
                              <w:rPr>
                                <w:rFonts w:cs="Open Sans"/>
                              </w:rPr>
                              <w:t>Support research in STEM by linking national stakeholders with international and regional experts, institutions and capacity building initiatives</w:t>
                            </w:r>
                          </w:p>
                          <w:p w:rsidR="002751D4" w:rsidRPr="00BE3EDC" w:rsidRDefault="002751D4" w:rsidP="00EC5CAD">
                            <w:pPr>
                              <w:numPr>
                                <w:ilvl w:val="0"/>
                                <w:numId w:val="21"/>
                              </w:numPr>
                              <w:spacing w:before="0" w:beforeAutospacing="0" w:after="0" w:afterAutospacing="0" w:line="390" w:lineRule="atLeast"/>
                              <w:contextualSpacing w:val="0"/>
                              <w:jc w:val="left"/>
                              <w:textAlignment w:val="baseline"/>
                              <w:rPr>
                                <w:rFonts w:cs="Open Sans"/>
                              </w:rPr>
                            </w:pPr>
                            <w:r w:rsidRPr="00BE3EDC">
                              <w:rPr>
                                <w:rFonts w:cs="Open Sans"/>
                              </w:rPr>
                              <w:t>Support and facilitate mid-career/career transitions from non-tech to tech fields</w:t>
                            </w:r>
                          </w:p>
                          <w:p w:rsidR="002751D4" w:rsidRPr="00BE3EDC" w:rsidRDefault="002751D4" w:rsidP="00E26F09">
                            <w:pPr>
                              <w:numPr>
                                <w:ilvl w:val="0"/>
                                <w:numId w:val="21"/>
                              </w:numPr>
                              <w:spacing w:before="0" w:beforeAutospacing="0" w:after="0" w:afterAutospacing="0" w:line="390" w:lineRule="atLeast"/>
                              <w:contextualSpacing w:val="0"/>
                              <w:jc w:val="left"/>
                              <w:textAlignment w:val="baseline"/>
                            </w:pPr>
                            <w:r w:rsidRPr="00BE3EDC">
                              <w:rPr>
                                <w:rFonts w:cs="Open Sans"/>
                              </w:rPr>
                              <w:t>Support regional visibility and communication initiatives on women in 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07B4E" id="Text Box 35" o:spid="_x0000_s1034" type="#_x0000_t202" style="position:absolute;left:0;text-align:left;margin-left:-20pt;margin-top:7.15pt;width:528pt;height:2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" fillcolor="white [3201]" strokeweight=".5pt">
                <v:textbox>
                  <w:txbxContent>
                    <w:p w:rsidR="002751D4" w:rsidRPr="00BE3EDC" w:rsidRDefault="002751D4" w:rsidP="00EC5CAD">
                      <w:pPr>
                        <w:pStyle w:val="NormalWeb"/>
                        <w:spacing w:before="0" w:beforeAutospacing="0" w:after="0" w:afterAutospacing="0"/>
                        <w:textAlignment w:val="baseline"/>
                        <w:rPr>
                          <w:rFonts w:ascii="Cambria" w:hAnsi="Cambria" w:cs="Open Sans"/>
                          <w:sz w:val="22"/>
                          <w:szCs w:val="22"/>
                          <w:bdr w:val="none" w:sz="0" w:space="0" w:color="auto" w:frame="1"/>
                        </w:rPr>
                      </w:pPr>
                      <w:r w:rsidRPr="00BE3EDC">
                        <w:rPr>
                          <w:rFonts w:ascii="Cambria" w:hAnsi="Cambria" w:cs="Open Sans"/>
                          <w:sz w:val="22"/>
                          <w:szCs w:val="22"/>
                        </w:rPr>
                        <w:t>Case study: T</w:t>
                      </w:r>
                      <w:r w:rsidRPr="00BE3EDC">
                        <w:rPr>
                          <w:rFonts w:ascii="Cambria" w:hAnsi="Cambria" w:cs="Open Sans"/>
                          <w:sz w:val="22"/>
                          <w:szCs w:val="22"/>
                          <w:bdr w:val="none" w:sz="0" w:space="0" w:color="auto" w:frame="1"/>
                        </w:rPr>
                        <w:t xml:space="preserve">he Network of Albanian Women in STEM (NAW-STEM) </w:t>
                      </w:r>
                    </w:p>
                    <w:p w:rsidR="002751D4" w:rsidRPr="00BE3EDC" w:rsidRDefault="002751D4" w:rsidP="00EC5CAD">
                      <w:pPr>
                        <w:pStyle w:val="NormalWeb"/>
                        <w:spacing w:before="0" w:beforeAutospacing="0" w:after="0" w:afterAutospacing="0"/>
                        <w:textAlignment w:val="baseline"/>
                        <w:rPr>
                          <w:rFonts w:ascii="Cambria" w:hAnsi="Cambria" w:cs="Open Sans"/>
                          <w:sz w:val="22"/>
                          <w:szCs w:val="22"/>
                          <w:bdr w:val="none" w:sz="0" w:space="0" w:color="auto" w:frame="1"/>
                        </w:rPr>
                      </w:pPr>
                    </w:p>
                    <w:p w:rsidR="002751D4" w:rsidRPr="00BE3EDC" w:rsidRDefault="002751D4" w:rsidP="00EC5CAD">
                      <w:pPr>
                        <w:pStyle w:val="NormalWeb"/>
                        <w:spacing w:before="0" w:beforeAutospacing="0" w:after="0" w:afterAutospacing="0"/>
                        <w:textAlignment w:val="baseline"/>
                        <w:rPr>
                          <w:rFonts w:ascii="Cambria" w:hAnsi="Cambria" w:cs="Open Sans"/>
                          <w:sz w:val="22"/>
                          <w:szCs w:val="22"/>
                          <w:lang w:val="en-US"/>
                        </w:rPr>
                      </w:pPr>
                      <w:r w:rsidRPr="00BE3EDC">
                        <w:rPr>
                          <w:rFonts w:ascii="Cambria" w:hAnsi="Cambria" w:cs="Open Sans"/>
                          <w:sz w:val="22"/>
                          <w:szCs w:val="22"/>
                          <w:bdr w:val="none" w:sz="0" w:space="0" w:color="auto" w:frame="1"/>
                        </w:rPr>
                        <w:t>The network aims to contribute to the social and economic empowerment of women by increasing their representation in STEM, both in academia and industry.</w:t>
                      </w:r>
                    </w:p>
                    <w:p w:rsidR="002751D4" w:rsidRPr="00BE3EDC" w:rsidRDefault="002751D4" w:rsidP="00EC5CAD">
                      <w:pPr>
                        <w:pStyle w:val="NormalWeb"/>
                        <w:spacing w:before="0" w:beforeAutospacing="0" w:after="0" w:afterAutospacing="0"/>
                        <w:textAlignment w:val="baseline"/>
                        <w:rPr>
                          <w:rFonts w:ascii="Cambria" w:hAnsi="Cambria" w:cs="Open Sans"/>
                          <w:sz w:val="22"/>
                          <w:szCs w:val="22"/>
                        </w:rPr>
                      </w:pPr>
                      <w:r w:rsidRPr="00BE3EDC">
                        <w:rPr>
                          <w:rFonts w:ascii="Cambria" w:hAnsi="Cambria" w:cs="Open Sans"/>
                          <w:sz w:val="22"/>
                          <w:szCs w:val="22"/>
                        </w:rPr>
                        <w:t>Areas of work include:</w:t>
                      </w:r>
                    </w:p>
                    <w:p w:rsidR="002751D4" w:rsidRPr="00BE3EDC" w:rsidRDefault="002751D4" w:rsidP="00EC5CAD">
                      <w:pPr>
                        <w:numPr>
                          <w:ilvl w:val="0"/>
                          <w:numId w:val="21"/>
                        </w:numPr>
                        <w:spacing w:before="0" w:beforeAutospacing="0" w:after="0" w:afterAutospacing="0" w:line="390" w:lineRule="atLeast"/>
                        <w:contextualSpacing w:val="0"/>
                        <w:jc w:val="left"/>
                        <w:textAlignment w:val="baseline"/>
                        <w:rPr>
                          <w:rFonts w:cs="Open Sans"/>
                        </w:rPr>
                      </w:pPr>
                      <w:r w:rsidRPr="00BE3EDC">
                        <w:rPr>
                          <w:rFonts w:cs="Open Sans"/>
                        </w:rPr>
                        <w:t>Increase visibility of Albanian women in STEM, in the country and diaspora</w:t>
                      </w:r>
                    </w:p>
                    <w:p w:rsidR="002751D4" w:rsidRPr="00BE3EDC" w:rsidRDefault="002751D4" w:rsidP="00EC5CAD">
                      <w:pPr>
                        <w:numPr>
                          <w:ilvl w:val="0"/>
                          <w:numId w:val="21"/>
                        </w:numPr>
                        <w:spacing w:before="0" w:beforeAutospacing="0" w:after="0" w:afterAutospacing="0" w:line="390" w:lineRule="atLeast"/>
                        <w:contextualSpacing w:val="0"/>
                        <w:jc w:val="left"/>
                        <w:textAlignment w:val="baseline"/>
                        <w:rPr>
                          <w:rFonts w:cs="Open Sans"/>
                        </w:rPr>
                      </w:pPr>
                      <w:r w:rsidRPr="00BE3EDC">
                        <w:rPr>
                          <w:rFonts w:cs="Open Sans"/>
                        </w:rPr>
                        <w:t>Engage in policy formulation and advocacy for more women in leading positions, in academia and industry</w:t>
                      </w:r>
                    </w:p>
                    <w:p w:rsidR="002751D4" w:rsidRPr="00BE3EDC" w:rsidRDefault="002751D4" w:rsidP="00EC5CAD">
                      <w:pPr>
                        <w:numPr>
                          <w:ilvl w:val="0"/>
                          <w:numId w:val="21"/>
                        </w:numPr>
                        <w:spacing w:before="0" w:beforeAutospacing="0" w:after="0" w:afterAutospacing="0" w:line="390" w:lineRule="atLeast"/>
                        <w:contextualSpacing w:val="0"/>
                        <w:jc w:val="left"/>
                        <w:textAlignment w:val="baseline"/>
                        <w:rPr>
                          <w:rFonts w:cs="Open Sans"/>
                        </w:rPr>
                      </w:pPr>
                      <w:r w:rsidRPr="00BE3EDC">
                        <w:rPr>
                          <w:rFonts w:cs="Open Sans"/>
                        </w:rPr>
                        <w:t>Support and facilitate structural changes that foster advancement of women in career</w:t>
                      </w:r>
                    </w:p>
                    <w:p w:rsidR="002751D4" w:rsidRPr="00BE3EDC" w:rsidRDefault="002751D4" w:rsidP="00EC5CAD">
                      <w:pPr>
                        <w:numPr>
                          <w:ilvl w:val="0"/>
                          <w:numId w:val="21"/>
                        </w:numPr>
                        <w:spacing w:before="0" w:beforeAutospacing="0" w:after="0" w:afterAutospacing="0" w:line="390" w:lineRule="atLeast"/>
                        <w:contextualSpacing w:val="0"/>
                        <w:jc w:val="left"/>
                        <w:textAlignment w:val="baseline"/>
                        <w:rPr>
                          <w:rFonts w:cs="Open Sans"/>
                        </w:rPr>
                      </w:pPr>
                      <w:r w:rsidRPr="00BE3EDC">
                        <w:rPr>
                          <w:rFonts w:cs="Open Sans"/>
                        </w:rPr>
                        <w:t>Support and facilitate digital and tech education for girls and women</w:t>
                      </w:r>
                    </w:p>
                    <w:p w:rsidR="002751D4" w:rsidRPr="00BE3EDC" w:rsidRDefault="002751D4" w:rsidP="00EC5CAD">
                      <w:pPr>
                        <w:numPr>
                          <w:ilvl w:val="0"/>
                          <w:numId w:val="21"/>
                        </w:numPr>
                        <w:spacing w:before="0" w:beforeAutospacing="0" w:after="0" w:afterAutospacing="0" w:line="390" w:lineRule="atLeast"/>
                        <w:contextualSpacing w:val="0"/>
                        <w:jc w:val="left"/>
                        <w:textAlignment w:val="baseline"/>
                        <w:rPr>
                          <w:rFonts w:cs="Open Sans"/>
                        </w:rPr>
                      </w:pPr>
                      <w:r w:rsidRPr="00BE3EDC">
                        <w:rPr>
                          <w:rFonts w:cs="Open Sans"/>
                        </w:rPr>
                        <w:t>Engaging in research that addresses issues and opportunities related to women representation in STEM</w:t>
                      </w:r>
                    </w:p>
                    <w:p w:rsidR="002751D4" w:rsidRPr="00BE3EDC" w:rsidRDefault="002751D4" w:rsidP="00EC5CAD">
                      <w:pPr>
                        <w:numPr>
                          <w:ilvl w:val="0"/>
                          <w:numId w:val="21"/>
                        </w:numPr>
                        <w:spacing w:before="0" w:beforeAutospacing="0" w:after="0" w:afterAutospacing="0" w:line="390" w:lineRule="atLeast"/>
                        <w:contextualSpacing w:val="0"/>
                        <w:jc w:val="left"/>
                        <w:textAlignment w:val="baseline"/>
                        <w:rPr>
                          <w:rFonts w:cs="Open Sans"/>
                        </w:rPr>
                      </w:pPr>
                      <w:r w:rsidRPr="00BE3EDC">
                        <w:rPr>
                          <w:rFonts w:cs="Open Sans"/>
                        </w:rPr>
                        <w:t>Support research in STEM by linking national stakeholders with international and regional experts, institutions and capacity building initiatives</w:t>
                      </w:r>
                    </w:p>
                    <w:p w:rsidR="002751D4" w:rsidRPr="00BE3EDC" w:rsidRDefault="002751D4" w:rsidP="00EC5CAD">
                      <w:pPr>
                        <w:numPr>
                          <w:ilvl w:val="0"/>
                          <w:numId w:val="21"/>
                        </w:numPr>
                        <w:spacing w:before="0" w:beforeAutospacing="0" w:after="0" w:afterAutospacing="0" w:line="390" w:lineRule="atLeast"/>
                        <w:contextualSpacing w:val="0"/>
                        <w:jc w:val="left"/>
                        <w:textAlignment w:val="baseline"/>
                        <w:rPr>
                          <w:rFonts w:cs="Open Sans"/>
                        </w:rPr>
                      </w:pPr>
                      <w:r w:rsidRPr="00BE3EDC">
                        <w:rPr>
                          <w:rFonts w:cs="Open Sans"/>
                        </w:rPr>
                        <w:t>Support and facilitate mid-career/career transitions from non-tech to tech fields</w:t>
                      </w:r>
                    </w:p>
                    <w:p w:rsidR="002751D4" w:rsidRPr="00BE3EDC" w:rsidRDefault="002751D4" w:rsidP="00E26F09">
                      <w:pPr>
                        <w:numPr>
                          <w:ilvl w:val="0"/>
                          <w:numId w:val="21"/>
                        </w:numPr>
                        <w:spacing w:before="0" w:beforeAutospacing="0" w:after="0" w:afterAutospacing="0" w:line="390" w:lineRule="atLeast"/>
                        <w:contextualSpacing w:val="0"/>
                        <w:jc w:val="left"/>
                        <w:textAlignment w:val="baseline"/>
                      </w:pPr>
                      <w:r w:rsidRPr="00BE3EDC">
                        <w:rPr>
                          <w:rFonts w:cs="Open Sans"/>
                        </w:rPr>
                        <w:t>Support regional visibility and communication initiatives on women in STEM</w:t>
                      </w:r>
                    </w:p>
                  </w:txbxContent>
                </v:textbox>
              </v:shape>
            </w:pict>
          </mc:Fallback>
        </mc:AlternateContent>
      </w:r>
    </w:p>
    <w:p w:rsidR="001E2B35" w:rsidRPr="00AA0AE0" w:rsidRDefault="001E2B35" w:rsidP="00536690">
      <w:pPr>
        <w:rPr>
          <w:sz w:val="24"/>
          <w:szCs w:val="24"/>
        </w:rPr>
      </w:pPr>
    </w:p>
    <w:p w:rsidR="001E2B35" w:rsidRPr="00AA0AE0" w:rsidRDefault="001E2B35" w:rsidP="00536690">
      <w:pPr>
        <w:rPr>
          <w:sz w:val="24"/>
          <w:szCs w:val="24"/>
        </w:rPr>
      </w:pPr>
    </w:p>
    <w:p w:rsidR="001E2B35" w:rsidRPr="00AA0AE0" w:rsidRDefault="001E2B35" w:rsidP="00536690">
      <w:pPr>
        <w:rPr>
          <w:sz w:val="24"/>
          <w:szCs w:val="24"/>
        </w:rPr>
      </w:pPr>
    </w:p>
    <w:p w:rsidR="001E2B35" w:rsidRPr="00AA0AE0" w:rsidRDefault="001E2B35" w:rsidP="00536690">
      <w:pPr>
        <w:rPr>
          <w:sz w:val="24"/>
          <w:szCs w:val="24"/>
        </w:rPr>
      </w:pPr>
    </w:p>
    <w:p w:rsidR="001E2B35" w:rsidRPr="00AA0AE0" w:rsidRDefault="001E2B35" w:rsidP="00536690">
      <w:pPr>
        <w:rPr>
          <w:sz w:val="24"/>
          <w:szCs w:val="24"/>
        </w:rPr>
      </w:pPr>
    </w:p>
    <w:p w:rsidR="001E2B35" w:rsidRPr="00AA0AE0" w:rsidRDefault="001E2B35" w:rsidP="00536690">
      <w:pPr>
        <w:rPr>
          <w:sz w:val="24"/>
          <w:szCs w:val="24"/>
        </w:rPr>
      </w:pPr>
    </w:p>
    <w:p w:rsidR="001E2B35" w:rsidRPr="00AA0AE0" w:rsidRDefault="001E2B35" w:rsidP="00536690">
      <w:pPr>
        <w:rPr>
          <w:sz w:val="24"/>
          <w:szCs w:val="24"/>
        </w:rPr>
      </w:pPr>
    </w:p>
    <w:p w:rsidR="001E2B35" w:rsidRPr="00AA0AE0" w:rsidRDefault="001E2B35" w:rsidP="00536690">
      <w:pPr>
        <w:rPr>
          <w:sz w:val="24"/>
          <w:szCs w:val="24"/>
        </w:rPr>
      </w:pPr>
    </w:p>
    <w:p w:rsidR="001E2B35" w:rsidRPr="00AA0AE0" w:rsidRDefault="001E2B35" w:rsidP="00536690">
      <w:pPr>
        <w:rPr>
          <w:sz w:val="24"/>
          <w:szCs w:val="24"/>
        </w:rPr>
      </w:pPr>
    </w:p>
    <w:p w:rsidR="001E2B35" w:rsidRPr="00AA0AE0" w:rsidRDefault="001E2B35" w:rsidP="00536690">
      <w:pPr>
        <w:rPr>
          <w:sz w:val="24"/>
          <w:szCs w:val="24"/>
        </w:rPr>
      </w:pPr>
    </w:p>
    <w:p w:rsidR="001E2B35" w:rsidRPr="00AA0AE0" w:rsidRDefault="001E2B35" w:rsidP="00536690">
      <w:pPr>
        <w:rPr>
          <w:sz w:val="24"/>
          <w:szCs w:val="24"/>
        </w:rPr>
      </w:pPr>
    </w:p>
    <w:p w:rsidR="001E2B35" w:rsidRPr="00AA0AE0" w:rsidRDefault="001E2B35" w:rsidP="00536690">
      <w:pPr>
        <w:rPr>
          <w:sz w:val="24"/>
          <w:szCs w:val="24"/>
        </w:rPr>
      </w:pPr>
    </w:p>
    <w:p w:rsidR="001E2B35" w:rsidRPr="00AA0AE0" w:rsidRDefault="001E2B35" w:rsidP="00536690">
      <w:pPr>
        <w:rPr>
          <w:sz w:val="24"/>
          <w:szCs w:val="24"/>
        </w:rPr>
      </w:pPr>
    </w:p>
    <w:p w:rsidR="001E2B35" w:rsidRPr="00AA0AE0" w:rsidRDefault="001E2B35" w:rsidP="00536690">
      <w:pPr>
        <w:rPr>
          <w:sz w:val="24"/>
          <w:szCs w:val="24"/>
        </w:rPr>
      </w:pPr>
    </w:p>
    <w:p w:rsidR="001E2B35" w:rsidRPr="00AA0AE0" w:rsidRDefault="001E2B35" w:rsidP="00536690">
      <w:pPr>
        <w:rPr>
          <w:sz w:val="24"/>
          <w:szCs w:val="24"/>
        </w:rPr>
      </w:pPr>
    </w:p>
    <w:p w:rsidR="001E2B35" w:rsidRPr="00AA0AE0" w:rsidRDefault="001E2B35" w:rsidP="00536690">
      <w:pPr>
        <w:rPr>
          <w:sz w:val="24"/>
          <w:szCs w:val="24"/>
        </w:rPr>
      </w:pPr>
    </w:p>
    <w:p w:rsidR="001E2B35" w:rsidRPr="00AA0AE0" w:rsidRDefault="001E2B35" w:rsidP="00536690">
      <w:pPr>
        <w:rPr>
          <w:sz w:val="24"/>
          <w:szCs w:val="24"/>
        </w:rPr>
      </w:pPr>
    </w:p>
    <w:p w:rsidR="001E2B35" w:rsidRPr="00AA0AE0" w:rsidRDefault="001E2B35" w:rsidP="00536690">
      <w:pPr>
        <w:rPr>
          <w:sz w:val="24"/>
          <w:szCs w:val="24"/>
        </w:rPr>
      </w:pPr>
    </w:p>
    <w:p w:rsidR="001E2B35" w:rsidRPr="00AA0AE0" w:rsidRDefault="001E2B35" w:rsidP="00536690">
      <w:pPr>
        <w:rPr>
          <w:sz w:val="24"/>
          <w:szCs w:val="24"/>
        </w:rPr>
      </w:pPr>
    </w:p>
    <w:p w:rsidR="001E2B35" w:rsidRPr="00AA0AE0" w:rsidRDefault="00536690" w:rsidP="00BE3EDC">
      <w:pPr>
        <w:pStyle w:val="Heading1"/>
      </w:pPr>
      <w:bookmarkStart w:id="47" w:name="_Toc96260006"/>
      <w:bookmarkStart w:id="48" w:name="_Toc125957401"/>
      <w:r w:rsidRPr="00AA0AE0">
        <w:t>Conclusions</w:t>
      </w:r>
      <w:bookmarkEnd w:id="47"/>
      <w:bookmarkEnd w:id="48"/>
    </w:p>
    <w:p w:rsidR="00B810E8" w:rsidRPr="00677C93" w:rsidRDefault="00B810E8" w:rsidP="00B810E8">
      <w:pPr>
        <w:pStyle w:val="NoSpacing"/>
        <w:rPr>
          <w:rFonts w:ascii="Cambria" w:hAnsi="Cambria"/>
          <w:sz w:val="24"/>
          <w:szCs w:val="24"/>
        </w:rPr>
      </w:pPr>
      <w:bookmarkStart w:id="49" w:name="_Toc528576524"/>
      <w:bookmarkStart w:id="50" w:name="_Toc528771319"/>
      <w:bookmarkStart w:id="51" w:name="_Toc528789756"/>
      <w:r w:rsidRPr="00677C93">
        <w:rPr>
          <w:rFonts w:ascii="Cambria" w:hAnsi="Cambria"/>
          <w:sz w:val="24"/>
          <w:szCs w:val="24"/>
        </w:rPr>
        <w:t xml:space="preserve">Key findings: </w:t>
      </w:r>
    </w:p>
    <w:p w:rsidR="00BE3EDC" w:rsidRPr="00677C93" w:rsidRDefault="00B810E8" w:rsidP="00BE3EDC">
      <w:pPr>
        <w:rPr>
          <w:b/>
          <w:color w:val="4BACC6"/>
          <w:sz w:val="24"/>
          <w:szCs w:val="24"/>
        </w:rPr>
      </w:pPr>
      <w:r w:rsidRPr="00677C93">
        <w:rPr>
          <w:b/>
          <w:color w:val="4BACC6"/>
          <w:sz w:val="24"/>
          <w:szCs w:val="24"/>
        </w:rPr>
        <w:t xml:space="preserve">Norms </w:t>
      </w:r>
    </w:p>
    <w:p w:rsidR="00BE3EDC" w:rsidRPr="00677C93" w:rsidRDefault="00B810E8" w:rsidP="00BE3EDC">
      <w:pPr>
        <w:pStyle w:val="ListParagraph"/>
        <w:numPr>
          <w:ilvl w:val="0"/>
          <w:numId w:val="35"/>
        </w:numPr>
        <w:rPr>
          <w:rFonts w:ascii="Cambria" w:hAnsi="Cambria"/>
          <w:b/>
          <w:color w:val="4BACC6"/>
          <w:sz w:val="24"/>
          <w:szCs w:val="24"/>
        </w:rPr>
      </w:pPr>
      <w:r w:rsidRPr="00677C93">
        <w:rPr>
          <w:rFonts w:ascii="Cambria" w:hAnsi="Cambria"/>
          <w:sz w:val="24"/>
          <w:szCs w:val="24"/>
        </w:rPr>
        <w:t>Patriarchal and traditional norms that put women in an inferior position at home and outside of the home are persistent in Albanian society.</w:t>
      </w:r>
    </w:p>
    <w:p w:rsidR="00BE3EDC" w:rsidRPr="00677C93" w:rsidRDefault="00B810E8" w:rsidP="00BE3EDC">
      <w:pPr>
        <w:pStyle w:val="ListParagraph"/>
        <w:numPr>
          <w:ilvl w:val="0"/>
          <w:numId w:val="35"/>
        </w:numPr>
        <w:rPr>
          <w:rFonts w:ascii="Cambria" w:hAnsi="Cambria"/>
          <w:b/>
          <w:color w:val="4BACC6"/>
          <w:sz w:val="24"/>
          <w:szCs w:val="24"/>
        </w:rPr>
      </w:pPr>
      <w:r w:rsidRPr="00677C93">
        <w:rPr>
          <w:rFonts w:ascii="Cambria" w:hAnsi="Cambria"/>
          <w:sz w:val="24"/>
          <w:szCs w:val="24"/>
        </w:rPr>
        <w:t>Women continue to carry the burden of domestic work which makes it difficult for many of them to juggle with other career goals and opportunities.</w:t>
      </w:r>
    </w:p>
    <w:p w:rsidR="00BE3EDC" w:rsidRPr="00677C93" w:rsidRDefault="00B810E8" w:rsidP="00BE3EDC">
      <w:pPr>
        <w:pStyle w:val="ListParagraph"/>
        <w:numPr>
          <w:ilvl w:val="0"/>
          <w:numId w:val="35"/>
        </w:numPr>
        <w:rPr>
          <w:rFonts w:ascii="Cambria" w:hAnsi="Cambria"/>
          <w:b/>
          <w:color w:val="4BACC6"/>
          <w:sz w:val="24"/>
          <w:szCs w:val="24"/>
        </w:rPr>
      </w:pPr>
      <w:r w:rsidRPr="00677C93">
        <w:rPr>
          <w:rFonts w:ascii="Cambria" w:hAnsi="Cambria"/>
          <w:sz w:val="24"/>
          <w:szCs w:val="24"/>
        </w:rPr>
        <w:t>There is a disconnection between women’s educational attainment and their presence in the labour market. While women have higher educational attainment, they are less present in the labour market and even when they are present they get paid less as evidenced by the gender pay gap which could be ultimately linked to social norms that force women to stay in the domestic sphere to “take care of the family”.</w:t>
      </w:r>
    </w:p>
    <w:p w:rsidR="00BE3EDC" w:rsidRPr="00677C93" w:rsidRDefault="00B810E8" w:rsidP="00BE3EDC">
      <w:pPr>
        <w:pStyle w:val="ListParagraph"/>
        <w:numPr>
          <w:ilvl w:val="0"/>
          <w:numId w:val="35"/>
        </w:numPr>
        <w:rPr>
          <w:rFonts w:ascii="Cambria" w:hAnsi="Cambria"/>
          <w:b/>
          <w:color w:val="4BACC6"/>
          <w:sz w:val="24"/>
          <w:szCs w:val="24"/>
        </w:rPr>
      </w:pPr>
      <w:r w:rsidRPr="00677C93">
        <w:rPr>
          <w:rFonts w:ascii="Cambria" w:hAnsi="Cambria"/>
          <w:sz w:val="24"/>
          <w:szCs w:val="24"/>
        </w:rPr>
        <w:t xml:space="preserve">Women are “charged” with keeping families together and ensure peace, which often means enduring verbal, physical, economic and other forms of abuse and violence. </w:t>
      </w:r>
    </w:p>
    <w:p w:rsidR="00B810E8" w:rsidRPr="00677C93" w:rsidRDefault="00B810E8" w:rsidP="00BE3EDC">
      <w:pPr>
        <w:pStyle w:val="ListParagraph"/>
        <w:numPr>
          <w:ilvl w:val="0"/>
          <w:numId w:val="35"/>
        </w:numPr>
        <w:rPr>
          <w:rFonts w:ascii="Cambria" w:hAnsi="Cambria"/>
          <w:b/>
          <w:color w:val="4BACC6"/>
          <w:sz w:val="24"/>
          <w:szCs w:val="24"/>
        </w:rPr>
      </w:pPr>
      <w:r w:rsidRPr="00677C93">
        <w:rPr>
          <w:rFonts w:ascii="Cambria" w:hAnsi="Cambria"/>
          <w:sz w:val="24"/>
          <w:szCs w:val="24"/>
        </w:rPr>
        <w:t xml:space="preserve">Strict gender roles and norms keep women outside the STEM field as they face additional barriers related to their ability to be on an equal footing with men in this area. </w:t>
      </w:r>
    </w:p>
    <w:p w:rsidR="00BE3EDC" w:rsidRPr="00677C93" w:rsidRDefault="00B810E8" w:rsidP="00BE3EDC">
      <w:pPr>
        <w:rPr>
          <w:b/>
          <w:color w:val="4BACC6"/>
          <w:sz w:val="24"/>
          <w:szCs w:val="24"/>
        </w:rPr>
      </w:pPr>
      <w:r w:rsidRPr="00677C93">
        <w:rPr>
          <w:b/>
          <w:color w:val="4BACC6"/>
          <w:sz w:val="24"/>
          <w:szCs w:val="24"/>
        </w:rPr>
        <w:t xml:space="preserve">Laws and policies </w:t>
      </w:r>
    </w:p>
    <w:p w:rsidR="00BE3EDC" w:rsidRPr="00677C93" w:rsidRDefault="00B810E8" w:rsidP="00BE3EDC">
      <w:pPr>
        <w:pStyle w:val="ListParagraph"/>
        <w:numPr>
          <w:ilvl w:val="0"/>
          <w:numId w:val="36"/>
        </w:numPr>
        <w:rPr>
          <w:rFonts w:ascii="Cambria" w:hAnsi="Cambria"/>
          <w:b/>
          <w:color w:val="4BACC6"/>
          <w:sz w:val="24"/>
          <w:szCs w:val="24"/>
        </w:rPr>
      </w:pPr>
      <w:r w:rsidRPr="00677C93">
        <w:rPr>
          <w:rFonts w:ascii="Cambria" w:hAnsi="Cambria"/>
          <w:sz w:val="24"/>
          <w:szCs w:val="24"/>
        </w:rPr>
        <w:t xml:space="preserve">There is a need for better harmonization between different legislation and policy documents among each other to ensure consistency </w:t>
      </w:r>
    </w:p>
    <w:p w:rsidR="00BE3EDC" w:rsidRPr="00677C93" w:rsidRDefault="00B810E8" w:rsidP="00BE3EDC">
      <w:pPr>
        <w:pStyle w:val="ListParagraph"/>
        <w:numPr>
          <w:ilvl w:val="0"/>
          <w:numId w:val="36"/>
        </w:numPr>
        <w:rPr>
          <w:rFonts w:ascii="Cambria" w:hAnsi="Cambria"/>
          <w:b/>
          <w:color w:val="4BACC6"/>
          <w:sz w:val="24"/>
          <w:szCs w:val="24"/>
        </w:rPr>
      </w:pPr>
      <w:r w:rsidRPr="00677C93">
        <w:rPr>
          <w:rFonts w:ascii="Cambria" w:hAnsi="Cambria"/>
          <w:sz w:val="24"/>
          <w:szCs w:val="24"/>
        </w:rPr>
        <w:t>The Law on Gender Equality is no longer fit for purpose as it has not been updated since its approval in 2008. There is a need to update in line with international standards.</w:t>
      </w:r>
    </w:p>
    <w:p w:rsidR="00BE3EDC" w:rsidRPr="00677C93" w:rsidRDefault="00B810E8" w:rsidP="00BE3EDC">
      <w:pPr>
        <w:pStyle w:val="ListParagraph"/>
        <w:numPr>
          <w:ilvl w:val="0"/>
          <w:numId w:val="36"/>
        </w:numPr>
        <w:rPr>
          <w:rFonts w:ascii="Cambria" w:hAnsi="Cambria"/>
          <w:b/>
          <w:color w:val="4BACC6"/>
          <w:sz w:val="24"/>
          <w:szCs w:val="24"/>
        </w:rPr>
      </w:pPr>
      <w:r w:rsidRPr="00677C93">
        <w:rPr>
          <w:rFonts w:ascii="Cambria" w:hAnsi="Cambria"/>
          <w:sz w:val="24"/>
          <w:szCs w:val="24"/>
        </w:rPr>
        <w:t xml:space="preserve">While there is some mention of women in STEM in the new NSGE 2021-2030 it is not clear what funding will be made available to achieve the objectives of the strategy in this regard. </w:t>
      </w:r>
    </w:p>
    <w:p w:rsidR="00BE3EDC" w:rsidRPr="00677C93" w:rsidRDefault="00B810E8" w:rsidP="00BE3EDC">
      <w:pPr>
        <w:pStyle w:val="ListParagraph"/>
        <w:numPr>
          <w:ilvl w:val="0"/>
          <w:numId w:val="36"/>
        </w:numPr>
        <w:rPr>
          <w:rFonts w:ascii="Cambria" w:hAnsi="Cambria"/>
          <w:b/>
          <w:color w:val="4BACC6"/>
          <w:sz w:val="24"/>
          <w:szCs w:val="24"/>
        </w:rPr>
      </w:pPr>
      <w:r w:rsidRPr="00677C93">
        <w:rPr>
          <w:rFonts w:ascii="Cambria" w:hAnsi="Cambria"/>
          <w:sz w:val="24"/>
          <w:szCs w:val="24"/>
        </w:rPr>
        <w:t xml:space="preserve">Other legislation is not harmonized with the NSGE and women in STEM are scarcely mentioned. </w:t>
      </w:r>
    </w:p>
    <w:p w:rsidR="00BE3EDC" w:rsidRPr="00677C93" w:rsidRDefault="00B810E8" w:rsidP="00BE3EDC">
      <w:pPr>
        <w:pStyle w:val="ListParagraph"/>
        <w:numPr>
          <w:ilvl w:val="0"/>
          <w:numId w:val="36"/>
        </w:numPr>
        <w:rPr>
          <w:rFonts w:ascii="Cambria" w:hAnsi="Cambria"/>
          <w:b/>
          <w:color w:val="4BACC6"/>
          <w:sz w:val="24"/>
          <w:szCs w:val="24"/>
        </w:rPr>
      </w:pPr>
      <w:r w:rsidRPr="00677C93">
        <w:rPr>
          <w:rFonts w:ascii="Cambria" w:hAnsi="Cambria"/>
          <w:sz w:val="24"/>
          <w:szCs w:val="24"/>
        </w:rPr>
        <w:t xml:space="preserve">Manu policies are missing concrete actions to achieve the result of including more women in the STEM field, both in education as well as employment. </w:t>
      </w:r>
    </w:p>
    <w:p w:rsidR="00B810E8" w:rsidRPr="00677C93" w:rsidRDefault="00B810E8" w:rsidP="00BE3EDC">
      <w:pPr>
        <w:pStyle w:val="ListParagraph"/>
        <w:numPr>
          <w:ilvl w:val="0"/>
          <w:numId w:val="36"/>
        </w:numPr>
        <w:rPr>
          <w:rFonts w:ascii="Cambria" w:hAnsi="Cambria"/>
          <w:b/>
          <w:color w:val="4BACC6"/>
          <w:sz w:val="24"/>
          <w:szCs w:val="24"/>
        </w:rPr>
      </w:pPr>
      <w:r w:rsidRPr="00677C93">
        <w:rPr>
          <w:rFonts w:ascii="Cambria" w:hAnsi="Cambria"/>
          <w:sz w:val="24"/>
          <w:szCs w:val="24"/>
        </w:rPr>
        <w:t xml:space="preserve">Gender responsive budgeting, while it has targeted women in science in planning, does not seem to have </w:t>
      </w:r>
      <w:r w:rsidR="00BE3EDC" w:rsidRPr="00677C93">
        <w:rPr>
          <w:rFonts w:ascii="Cambria" w:hAnsi="Cambria"/>
          <w:sz w:val="24"/>
          <w:szCs w:val="24"/>
        </w:rPr>
        <w:t>achieved</w:t>
      </w:r>
      <w:r w:rsidRPr="00677C93">
        <w:rPr>
          <w:rFonts w:ascii="Cambria" w:hAnsi="Cambria"/>
          <w:sz w:val="24"/>
          <w:szCs w:val="24"/>
        </w:rPr>
        <w:t xml:space="preserve"> the results of gender mainstreaming in this area. </w:t>
      </w:r>
    </w:p>
    <w:p w:rsidR="00677C93" w:rsidRPr="00677C93" w:rsidRDefault="00B810E8" w:rsidP="00677C93">
      <w:pPr>
        <w:rPr>
          <w:b/>
          <w:color w:val="4BACC6"/>
          <w:sz w:val="24"/>
          <w:szCs w:val="24"/>
        </w:rPr>
      </w:pPr>
      <w:r w:rsidRPr="00677C93">
        <w:rPr>
          <w:b/>
          <w:color w:val="4BACC6"/>
          <w:sz w:val="24"/>
          <w:szCs w:val="24"/>
        </w:rPr>
        <w:t>Institutions</w:t>
      </w:r>
    </w:p>
    <w:p w:rsidR="00677C93" w:rsidRPr="00677C93" w:rsidRDefault="00B810E8" w:rsidP="00677C93">
      <w:pPr>
        <w:pStyle w:val="ListParagraph"/>
        <w:numPr>
          <w:ilvl w:val="0"/>
          <w:numId w:val="37"/>
        </w:numPr>
        <w:rPr>
          <w:rFonts w:ascii="Cambria" w:hAnsi="Cambria"/>
          <w:b/>
          <w:color w:val="4BACC6"/>
          <w:sz w:val="24"/>
          <w:szCs w:val="24"/>
        </w:rPr>
      </w:pPr>
      <w:r w:rsidRPr="00677C93">
        <w:rPr>
          <w:rFonts w:ascii="Cambria" w:hAnsi="Cambria"/>
          <w:sz w:val="24"/>
          <w:szCs w:val="24"/>
        </w:rPr>
        <w:t xml:space="preserve">While there is an elaborate institutional framework in charge of advancing different aspects of gender equality challenges continue in human resources, capacities </w:t>
      </w:r>
      <w:r w:rsidRPr="00677C93">
        <w:rPr>
          <w:rFonts w:ascii="Cambria" w:hAnsi="Cambria"/>
          <w:sz w:val="24"/>
          <w:szCs w:val="24"/>
        </w:rPr>
        <w:lastRenderedPageBreak/>
        <w:t xml:space="preserve">available and proper coordination for implementation of the relevant legal framework. </w:t>
      </w:r>
    </w:p>
    <w:p w:rsidR="00677C93" w:rsidRPr="00677C93" w:rsidRDefault="00B810E8" w:rsidP="00677C93">
      <w:pPr>
        <w:pStyle w:val="ListParagraph"/>
        <w:numPr>
          <w:ilvl w:val="0"/>
          <w:numId w:val="37"/>
        </w:numPr>
        <w:rPr>
          <w:rFonts w:ascii="Cambria" w:hAnsi="Cambria"/>
          <w:b/>
          <w:color w:val="4BACC6"/>
          <w:sz w:val="24"/>
          <w:szCs w:val="24"/>
        </w:rPr>
      </w:pPr>
      <w:r w:rsidRPr="00677C93">
        <w:rPr>
          <w:rFonts w:ascii="Cambria" w:hAnsi="Cambria"/>
          <w:sz w:val="24"/>
          <w:szCs w:val="24"/>
        </w:rPr>
        <w:t xml:space="preserve">There should be better coordination among the institutions in charge of gender equality and those in charge of employment and education to ensure that the different programmes are implemented in harmony and provide synergy of efforts to improve the status of women in STEM. </w:t>
      </w:r>
    </w:p>
    <w:p w:rsidR="00B810E8" w:rsidRPr="00677C93" w:rsidRDefault="00B810E8" w:rsidP="00677C93">
      <w:pPr>
        <w:pStyle w:val="ListParagraph"/>
        <w:numPr>
          <w:ilvl w:val="0"/>
          <w:numId w:val="37"/>
        </w:numPr>
        <w:rPr>
          <w:rFonts w:ascii="Cambria" w:hAnsi="Cambria"/>
          <w:b/>
          <w:color w:val="4BACC6"/>
          <w:sz w:val="24"/>
          <w:szCs w:val="24"/>
        </w:rPr>
      </w:pPr>
      <w:r w:rsidRPr="00677C93">
        <w:rPr>
          <w:rFonts w:ascii="Cambria" w:hAnsi="Cambria"/>
          <w:sz w:val="24"/>
          <w:szCs w:val="24"/>
        </w:rPr>
        <w:t xml:space="preserve">Gender Equality Employees, which are located in each ministry, should play a more active role in mainstreaming actions of ministries from a gender perspective. For this, more training and continuous mentoring of these employees is necessary. </w:t>
      </w:r>
    </w:p>
    <w:p w:rsidR="00677C93" w:rsidRPr="00677C93" w:rsidRDefault="00B810E8" w:rsidP="00677C93">
      <w:pPr>
        <w:rPr>
          <w:b/>
          <w:color w:val="4BACC6"/>
          <w:sz w:val="24"/>
          <w:szCs w:val="24"/>
        </w:rPr>
      </w:pPr>
      <w:r w:rsidRPr="00677C93">
        <w:rPr>
          <w:b/>
          <w:color w:val="4BACC6"/>
          <w:sz w:val="24"/>
          <w:szCs w:val="24"/>
        </w:rPr>
        <w:t>Women in STEM</w:t>
      </w:r>
    </w:p>
    <w:p w:rsidR="00677C93" w:rsidRPr="00677C93" w:rsidRDefault="00B810E8" w:rsidP="00677C93">
      <w:pPr>
        <w:pStyle w:val="ListParagraph"/>
        <w:numPr>
          <w:ilvl w:val="0"/>
          <w:numId w:val="38"/>
        </w:numPr>
        <w:rPr>
          <w:rFonts w:ascii="Cambria" w:hAnsi="Cambria"/>
          <w:b/>
          <w:color w:val="4BACC6"/>
          <w:sz w:val="24"/>
          <w:szCs w:val="24"/>
        </w:rPr>
      </w:pPr>
      <w:r w:rsidRPr="00677C93">
        <w:rPr>
          <w:rFonts w:ascii="Cambria" w:hAnsi="Cambria"/>
          <w:sz w:val="24"/>
          <w:szCs w:val="24"/>
        </w:rPr>
        <w:t xml:space="preserve">Women continue to be less present in the labour market compared to men, especially in the STEM field. </w:t>
      </w:r>
    </w:p>
    <w:p w:rsidR="00677C93" w:rsidRPr="00677C93" w:rsidRDefault="00B810E8" w:rsidP="00677C93">
      <w:pPr>
        <w:pStyle w:val="ListParagraph"/>
        <w:numPr>
          <w:ilvl w:val="0"/>
          <w:numId w:val="38"/>
        </w:numPr>
        <w:rPr>
          <w:rFonts w:ascii="Cambria" w:hAnsi="Cambria"/>
          <w:b/>
          <w:color w:val="4BACC6"/>
          <w:sz w:val="24"/>
          <w:szCs w:val="24"/>
        </w:rPr>
      </w:pPr>
      <w:r w:rsidRPr="00677C93">
        <w:rPr>
          <w:rFonts w:ascii="Cambria" w:hAnsi="Cambria"/>
          <w:sz w:val="24"/>
          <w:szCs w:val="24"/>
        </w:rPr>
        <w:t xml:space="preserve">Women are not as present as men in the field of ICT and engineering in tertiary education. </w:t>
      </w:r>
    </w:p>
    <w:p w:rsidR="00B810E8" w:rsidRPr="00677C93" w:rsidRDefault="00B810E8" w:rsidP="00677C93">
      <w:pPr>
        <w:pStyle w:val="ListParagraph"/>
        <w:numPr>
          <w:ilvl w:val="0"/>
          <w:numId w:val="38"/>
        </w:numPr>
        <w:rPr>
          <w:rFonts w:ascii="Cambria" w:hAnsi="Cambria"/>
          <w:b/>
          <w:color w:val="4BACC6"/>
          <w:sz w:val="24"/>
          <w:szCs w:val="24"/>
        </w:rPr>
      </w:pPr>
      <w:r w:rsidRPr="00677C93">
        <w:rPr>
          <w:rFonts w:ascii="Cambria" w:hAnsi="Cambria"/>
          <w:sz w:val="24"/>
          <w:szCs w:val="24"/>
        </w:rPr>
        <w:t xml:space="preserve">There is a lack of data to better understand women’s participation in STEM education and employment. </w:t>
      </w:r>
    </w:p>
    <w:p w:rsidR="00B810E8" w:rsidRPr="00677C93" w:rsidRDefault="00B810E8" w:rsidP="00B810E8">
      <w:pPr>
        <w:pStyle w:val="NoSpacing"/>
        <w:rPr>
          <w:rFonts w:ascii="Cambria" w:hAnsi="Cambria"/>
          <w:sz w:val="24"/>
          <w:szCs w:val="24"/>
        </w:rPr>
      </w:pPr>
    </w:p>
    <w:p w:rsidR="00B810E8" w:rsidRPr="00AA0AE0" w:rsidRDefault="00B810E8" w:rsidP="00677C93">
      <w:pPr>
        <w:pStyle w:val="Heading1"/>
      </w:pPr>
      <w:bookmarkStart w:id="52" w:name="_Toc125957402"/>
      <w:r w:rsidRPr="00AA0AE0">
        <w:t>Recommendations</w:t>
      </w:r>
      <w:bookmarkEnd w:id="49"/>
      <w:bookmarkEnd w:id="50"/>
      <w:bookmarkEnd w:id="51"/>
      <w:bookmarkEnd w:id="52"/>
    </w:p>
    <w:p w:rsidR="00B810E8" w:rsidRPr="00677C93" w:rsidRDefault="00B810E8" w:rsidP="00B810E8">
      <w:pPr>
        <w:rPr>
          <w:sz w:val="24"/>
          <w:szCs w:val="24"/>
        </w:rPr>
      </w:pPr>
      <w:r w:rsidRPr="00677C93">
        <w:rPr>
          <w:sz w:val="24"/>
          <w:szCs w:val="24"/>
        </w:rPr>
        <w:t>True solutions to closing the gender gap in STEM fields </w:t>
      </w:r>
      <w:hyperlink r:id="rId26" w:tgtFrame="_blank" w:history="1">
        <w:r w:rsidRPr="00677C93">
          <w:rPr>
            <w:sz w:val="24"/>
            <w:szCs w:val="24"/>
          </w:rPr>
          <w:t>must work on multiple levels</w:t>
        </w:r>
      </w:hyperlink>
      <w:r w:rsidRPr="00677C93">
        <w:rPr>
          <w:sz w:val="24"/>
          <w:szCs w:val="24"/>
        </w:rPr>
        <w:t>. Exclusion begins in childhood, when young girls are discouraged from science and mathematics and encouraged to adopt more care-oriented work. Bad practices continue through education and into the workplace, where women are discriminated against in STEM majors and companies.</w:t>
      </w:r>
    </w:p>
    <w:p w:rsidR="00B810E8" w:rsidRPr="00677C93" w:rsidRDefault="00B810E8" w:rsidP="00B810E8">
      <w:pPr>
        <w:rPr>
          <w:sz w:val="24"/>
          <w:szCs w:val="24"/>
        </w:rPr>
      </w:pPr>
      <w:r w:rsidRPr="00677C93">
        <w:rPr>
          <w:sz w:val="24"/>
          <w:szCs w:val="24"/>
        </w:rPr>
        <w:t>In the home, parents should take care to remind their children that they can grow up to do anything that they want, while providing a wide range of opportunities for children to explore their interests, including those related to STEM, such as coding camps and science fairs.</w:t>
      </w:r>
    </w:p>
    <w:p w:rsidR="00B810E8" w:rsidRPr="00677C93" w:rsidRDefault="00B810E8" w:rsidP="00B810E8">
      <w:pPr>
        <w:rPr>
          <w:sz w:val="24"/>
          <w:szCs w:val="24"/>
        </w:rPr>
      </w:pPr>
      <w:r w:rsidRPr="00677C93">
        <w:rPr>
          <w:sz w:val="24"/>
          <w:szCs w:val="24"/>
        </w:rPr>
        <w:t>In education, scholarships and grants can help to bring women into STEM departments. However, it’s critical that these departments do everything in their power to prevent discrimination and sexism against female students to improve retention rates.</w:t>
      </w:r>
    </w:p>
    <w:p w:rsidR="00B810E8" w:rsidRPr="00677C93" w:rsidRDefault="00B810E8" w:rsidP="00B810E8">
      <w:pPr>
        <w:rPr>
          <w:sz w:val="24"/>
          <w:szCs w:val="24"/>
        </w:rPr>
      </w:pPr>
      <w:r w:rsidRPr="00677C93">
        <w:rPr>
          <w:sz w:val="24"/>
          <w:szCs w:val="24"/>
        </w:rPr>
        <w:t>In the workplace, employers must work to identify and address discrimination in their hiring practices so they can produce a diverse workplace that promotes greater happiness and productivity among their employees. Best practices around manager-employee relationships and pay scales should also be identified so women are treated with equal respect by their male colleagues for their work.</w:t>
      </w:r>
    </w:p>
    <w:p w:rsidR="00B810E8" w:rsidRPr="00677C93" w:rsidRDefault="00B810E8" w:rsidP="00B810E8">
      <w:pPr>
        <w:rPr>
          <w:sz w:val="24"/>
          <w:szCs w:val="24"/>
        </w:rPr>
      </w:pPr>
      <w:r w:rsidRPr="00677C93">
        <w:rPr>
          <w:sz w:val="24"/>
          <w:szCs w:val="24"/>
        </w:rPr>
        <w:t>Outside of schools and the workplace, broader societal changes are called for. Women are often harder hit by a couple’s decision to raise a family, forcing them to take more time off from work during critical periods in their careers, such as early on at a new job or even during their doctoral studies.</w:t>
      </w:r>
    </w:p>
    <w:p w:rsidR="00B810E8" w:rsidRPr="00677C93" w:rsidRDefault="00B810E8" w:rsidP="00B810E8">
      <w:pPr>
        <w:rPr>
          <w:sz w:val="24"/>
          <w:szCs w:val="24"/>
        </w:rPr>
      </w:pPr>
    </w:p>
    <w:p w:rsidR="00677C93" w:rsidRPr="00677C93" w:rsidRDefault="001E2B35" w:rsidP="00677C93">
      <w:pPr>
        <w:spacing w:after="0"/>
        <w:rPr>
          <w:sz w:val="24"/>
          <w:szCs w:val="24"/>
        </w:rPr>
      </w:pPr>
      <w:r w:rsidRPr="00677C93">
        <w:rPr>
          <w:sz w:val="24"/>
          <w:szCs w:val="24"/>
        </w:rPr>
        <w:lastRenderedPageBreak/>
        <w:t xml:space="preserve">UNESCO in an effort to promote women in science developed a gender objectives list, which aims at outlining measures that could be taken to promote women in STEM study programs and </w:t>
      </w:r>
      <w:proofErr w:type="spellStart"/>
      <w:r w:rsidRPr="00677C93">
        <w:rPr>
          <w:sz w:val="24"/>
          <w:szCs w:val="24"/>
        </w:rPr>
        <w:t>labor</w:t>
      </w:r>
      <w:proofErr w:type="spellEnd"/>
      <w:r w:rsidRPr="00677C93">
        <w:rPr>
          <w:sz w:val="24"/>
          <w:szCs w:val="24"/>
        </w:rPr>
        <w:t xml:space="preserve"> market. An analysis of these objectives is adapted to the Albanian context below:</w:t>
      </w:r>
    </w:p>
    <w:p w:rsidR="00677C93" w:rsidRPr="00677C93" w:rsidRDefault="00677C93" w:rsidP="00677C93">
      <w:pPr>
        <w:spacing w:after="0"/>
        <w:rPr>
          <w:sz w:val="24"/>
          <w:szCs w:val="24"/>
        </w:rPr>
      </w:pPr>
    </w:p>
    <w:p w:rsidR="001E2B35" w:rsidRPr="00677C93" w:rsidRDefault="001E2B35" w:rsidP="00677C93">
      <w:pPr>
        <w:pStyle w:val="ListParagraph"/>
        <w:numPr>
          <w:ilvl w:val="0"/>
          <w:numId w:val="41"/>
        </w:numPr>
        <w:rPr>
          <w:rFonts w:ascii="Cambria" w:hAnsi="Cambria"/>
          <w:sz w:val="24"/>
          <w:szCs w:val="24"/>
        </w:rPr>
      </w:pPr>
      <w:r w:rsidRPr="00677C93">
        <w:rPr>
          <w:rFonts w:ascii="Cambria" w:hAnsi="Cambria"/>
          <w:sz w:val="24"/>
          <w:szCs w:val="24"/>
        </w:rPr>
        <w:t xml:space="preserve">Changing attitudes, perceptions, </w:t>
      </w:r>
      <w:proofErr w:type="spellStart"/>
      <w:r w:rsidRPr="00677C93">
        <w:rPr>
          <w:rFonts w:ascii="Cambria" w:hAnsi="Cambria"/>
          <w:sz w:val="24"/>
          <w:szCs w:val="24"/>
        </w:rPr>
        <w:t>behaviors</w:t>
      </w:r>
      <w:proofErr w:type="spellEnd"/>
      <w:r w:rsidRPr="00677C93">
        <w:rPr>
          <w:rFonts w:ascii="Cambria" w:hAnsi="Cambria"/>
          <w:sz w:val="24"/>
          <w:szCs w:val="24"/>
        </w:rPr>
        <w:t xml:space="preserve"> and social norms </w:t>
      </w:r>
    </w:p>
    <w:p w:rsidR="00677C93" w:rsidRPr="00677C93" w:rsidRDefault="001E2B35" w:rsidP="00677C93">
      <w:pPr>
        <w:spacing w:after="0"/>
        <w:rPr>
          <w:sz w:val="24"/>
          <w:szCs w:val="24"/>
        </w:rPr>
      </w:pPr>
      <w:r w:rsidRPr="00677C93">
        <w:rPr>
          <w:sz w:val="24"/>
          <w:szCs w:val="24"/>
        </w:rPr>
        <w:t xml:space="preserve">According to the gender objectives list, the sub-activities that can be undertaken include: </w:t>
      </w:r>
    </w:p>
    <w:p w:rsidR="00677C93" w:rsidRPr="00677C93" w:rsidRDefault="001E2B35" w:rsidP="00677C93">
      <w:pPr>
        <w:pStyle w:val="ListParagraph"/>
        <w:numPr>
          <w:ilvl w:val="0"/>
          <w:numId w:val="39"/>
        </w:numPr>
        <w:rPr>
          <w:rFonts w:ascii="Cambria" w:hAnsi="Cambria"/>
          <w:sz w:val="24"/>
          <w:szCs w:val="24"/>
        </w:rPr>
      </w:pPr>
      <w:r w:rsidRPr="00677C93">
        <w:rPr>
          <w:rFonts w:ascii="Cambria" w:hAnsi="Cambria"/>
          <w:sz w:val="24"/>
          <w:szCs w:val="24"/>
          <w:u w:val="single"/>
        </w:rPr>
        <w:t>Promoting awareness</w:t>
      </w:r>
      <w:r w:rsidRPr="00677C93">
        <w:rPr>
          <w:rFonts w:ascii="Cambria" w:hAnsi="Cambria"/>
          <w:sz w:val="24"/>
          <w:szCs w:val="24"/>
        </w:rPr>
        <w:t xml:space="preserve"> to overcome gender biases in science among scientists, policy makers, educators, research organizations, the media and public at large. To the extent that such an approach becomes sustainable much can be done in Albania to encourage women in science in collaboration with civil society organizations, businesses and higher education institutions. </w:t>
      </w:r>
    </w:p>
    <w:p w:rsidR="00677C93" w:rsidRPr="00677C93" w:rsidRDefault="001E2B35" w:rsidP="00677C93">
      <w:pPr>
        <w:pStyle w:val="ListParagraph"/>
        <w:numPr>
          <w:ilvl w:val="0"/>
          <w:numId w:val="39"/>
        </w:numPr>
        <w:rPr>
          <w:rFonts w:ascii="Cambria" w:hAnsi="Cambria"/>
          <w:sz w:val="24"/>
          <w:szCs w:val="24"/>
        </w:rPr>
      </w:pPr>
      <w:r w:rsidRPr="00677C93">
        <w:rPr>
          <w:rFonts w:ascii="Cambria" w:hAnsi="Cambria"/>
          <w:sz w:val="24"/>
          <w:szCs w:val="24"/>
          <w:u w:val="single"/>
        </w:rPr>
        <w:t>Promoting visibility of women</w:t>
      </w:r>
      <w:r w:rsidRPr="00677C93">
        <w:rPr>
          <w:rFonts w:ascii="Cambria" w:hAnsi="Cambria"/>
          <w:sz w:val="24"/>
          <w:szCs w:val="24"/>
        </w:rPr>
        <w:t xml:space="preserve"> with STEM qualifications is part of the current National Strategy on Science, Technology and Innovation, especially in leadership positions. This approach is currently taken both in the </w:t>
      </w:r>
      <w:proofErr w:type="gramStart"/>
      <w:r w:rsidRPr="00677C93">
        <w:rPr>
          <w:rFonts w:ascii="Cambria" w:hAnsi="Cambria"/>
          <w:sz w:val="24"/>
          <w:szCs w:val="24"/>
        </w:rPr>
        <w:t>medium term</w:t>
      </w:r>
      <w:proofErr w:type="gramEnd"/>
      <w:r w:rsidRPr="00677C93">
        <w:rPr>
          <w:rFonts w:ascii="Cambria" w:hAnsi="Cambria"/>
          <w:sz w:val="24"/>
          <w:szCs w:val="24"/>
        </w:rPr>
        <w:t xml:space="preserve"> budget program through the gender responsive budgeting of science funds as well as through the National Strategy on Science, Technology and Innovation which specifically foresees the promotion of women in leadership positions in science and support for research projects undertaken by women. </w:t>
      </w:r>
    </w:p>
    <w:p w:rsidR="001E2B35" w:rsidRPr="00677C93" w:rsidRDefault="001E2B35" w:rsidP="00677C93">
      <w:pPr>
        <w:pStyle w:val="ListParagraph"/>
        <w:numPr>
          <w:ilvl w:val="0"/>
          <w:numId w:val="39"/>
        </w:numPr>
        <w:rPr>
          <w:rFonts w:ascii="Cambria" w:hAnsi="Cambria"/>
          <w:sz w:val="24"/>
          <w:szCs w:val="24"/>
        </w:rPr>
      </w:pPr>
      <w:r w:rsidRPr="00677C93">
        <w:rPr>
          <w:rFonts w:ascii="Cambria" w:hAnsi="Cambria"/>
          <w:sz w:val="24"/>
          <w:szCs w:val="24"/>
          <w:u w:val="single"/>
        </w:rPr>
        <w:t>Mainstreaming gender perspectives in science</w:t>
      </w:r>
      <w:r w:rsidRPr="00677C93">
        <w:rPr>
          <w:rFonts w:ascii="Cambria" w:hAnsi="Cambria"/>
          <w:sz w:val="24"/>
          <w:szCs w:val="24"/>
        </w:rPr>
        <w:t xml:space="preserve"> in formal and non-formal STEM education is in its inception and requires a more fully fledged and sustainable approach to conducting gender responsive budgeting at the level of </w:t>
      </w:r>
      <w:proofErr w:type="gramStart"/>
      <w:r w:rsidRPr="00677C93">
        <w:rPr>
          <w:rFonts w:ascii="Cambria" w:hAnsi="Cambria"/>
          <w:sz w:val="24"/>
          <w:szCs w:val="24"/>
        </w:rPr>
        <w:t>medium term</w:t>
      </w:r>
      <w:proofErr w:type="gramEnd"/>
      <w:r w:rsidRPr="00677C93">
        <w:rPr>
          <w:rFonts w:ascii="Cambria" w:hAnsi="Cambria"/>
          <w:sz w:val="24"/>
          <w:szCs w:val="24"/>
        </w:rPr>
        <w:t xml:space="preserve"> budget program. </w:t>
      </w:r>
    </w:p>
    <w:p w:rsidR="001E2B35" w:rsidRPr="00677C93" w:rsidRDefault="001E2B35" w:rsidP="001E2B35">
      <w:pPr>
        <w:pStyle w:val="ListParagraph"/>
        <w:ind w:left="1440"/>
        <w:rPr>
          <w:rFonts w:ascii="Cambria" w:hAnsi="Cambria"/>
          <w:sz w:val="24"/>
          <w:szCs w:val="24"/>
        </w:rPr>
      </w:pPr>
    </w:p>
    <w:p w:rsidR="001E2B35" w:rsidRPr="00677C93" w:rsidRDefault="001E2B35" w:rsidP="00677C93">
      <w:pPr>
        <w:pStyle w:val="ListParagraph"/>
        <w:numPr>
          <w:ilvl w:val="0"/>
          <w:numId w:val="41"/>
        </w:numPr>
        <w:spacing w:before="0" w:beforeAutospacing="0" w:afterAutospacing="0"/>
        <w:rPr>
          <w:rFonts w:ascii="Cambria" w:hAnsi="Cambria"/>
          <w:sz w:val="24"/>
          <w:szCs w:val="24"/>
        </w:rPr>
      </w:pPr>
      <w:r w:rsidRPr="00677C93">
        <w:rPr>
          <w:rFonts w:ascii="Cambria" w:hAnsi="Cambria"/>
          <w:sz w:val="24"/>
          <w:szCs w:val="24"/>
        </w:rPr>
        <w:t xml:space="preserve">Engage girls and young women in STEM fields in primary and secondary education. </w:t>
      </w:r>
    </w:p>
    <w:p w:rsidR="001E2B35" w:rsidRPr="00677C93" w:rsidRDefault="001E2B35" w:rsidP="001E2B35">
      <w:pPr>
        <w:spacing w:after="0"/>
        <w:rPr>
          <w:sz w:val="24"/>
          <w:szCs w:val="24"/>
        </w:rPr>
      </w:pPr>
      <w:r w:rsidRPr="00677C93">
        <w:rPr>
          <w:sz w:val="24"/>
          <w:szCs w:val="24"/>
        </w:rPr>
        <w:t xml:space="preserve">According to the gender objectives list the sub-activities that can be undertaken include: </w:t>
      </w:r>
    </w:p>
    <w:p w:rsidR="001E2B35" w:rsidRPr="00677C93" w:rsidRDefault="001E2B35" w:rsidP="001E2B35">
      <w:pPr>
        <w:pStyle w:val="ListParagraph"/>
        <w:numPr>
          <w:ilvl w:val="0"/>
          <w:numId w:val="14"/>
        </w:numPr>
        <w:spacing w:before="0" w:beforeAutospacing="0" w:afterAutospacing="0"/>
        <w:rPr>
          <w:rFonts w:ascii="Cambria" w:hAnsi="Cambria"/>
          <w:sz w:val="24"/>
          <w:szCs w:val="24"/>
        </w:rPr>
      </w:pPr>
      <w:r w:rsidRPr="00677C93">
        <w:rPr>
          <w:rFonts w:ascii="Cambria" w:hAnsi="Cambria"/>
          <w:sz w:val="24"/>
          <w:szCs w:val="24"/>
        </w:rPr>
        <w:t xml:space="preserve">Promote STEM education to girls including by stimulating interest, fostering in-depth knowledge about career issues and present role models. In Albania such efforts are not part of any government policy or strategic objective neither in promoting science, technology and innovation, nor in promoting gender equality in education and the </w:t>
      </w:r>
      <w:proofErr w:type="spellStart"/>
      <w:r w:rsidRPr="00677C93">
        <w:rPr>
          <w:rFonts w:ascii="Cambria" w:hAnsi="Cambria"/>
          <w:sz w:val="24"/>
          <w:szCs w:val="24"/>
        </w:rPr>
        <w:t>labor</w:t>
      </w:r>
      <w:proofErr w:type="spellEnd"/>
      <w:r w:rsidRPr="00677C93">
        <w:rPr>
          <w:rFonts w:ascii="Cambria" w:hAnsi="Cambria"/>
          <w:sz w:val="24"/>
          <w:szCs w:val="24"/>
        </w:rPr>
        <w:t xml:space="preserve"> market. Hence, inclusion of such activities in the work of elementary and basic education as well as undertaking legislative initiatives to promote this activity would greatly benefit the country and its direct beneficiaries. </w:t>
      </w:r>
    </w:p>
    <w:p w:rsidR="001E2B35" w:rsidRPr="00677C93" w:rsidRDefault="001E2B35" w:rsidP="001E2B35">
      <w:pPr>
        <w:pStyle w:val="ListParagraph"/>
        <w:numPr>
          <w:ilvl w:val="0"/>
          <w:numId w:val="14"/>
        </w:numPr>
        <w:spacing w:before="0" w:beforeAutospacing="0" w:afterAutospacing="0"/>
        <w:rPr>
          <w:rFonts w:ascii="Cambria" w:hAnsi="Cambria"/>
          <w:sz w:val="24"/>
          <w:szCs w:val="24"/>
        </w:rPr>
      </w:pPr>
      <w:r w:rsidRPr="00677C93">
        <w:rPr>
          <w:rFonts w:ascii="Cambria" w:hAnsi="Cambria"/>
          <w:sz w:val="24"/>
          <w:szCs w:val="24"/>
        </w:rPr>
        <w:t xml:space="preserve">Promote gender equality in STEM school-to-work transitions. Data for Albania showed that there is a loss of women </w:t>
      </w:r>
      <w:proofErr w:type="spellStart"/>
      <w:r w:rsidRPr="00677C93">
        <w:rPr>
          <w:rFonts w:ascii="Cambria" w:hAnsi="Cambria"/>
          <w:sz w:val="24"/>
          <w:szCs w:val="24"/>
        </w:rPr>
        <w:t>labor</w:t>
      </w:r>
      <w:proofErr w:type="spellEnd"/>
      <w:r w:rsidRPr="00677C93">
        <w:rPr>
          <w:rFonts w:ascii="Cambria" w:hAnsi="Cambria"/>
          <w:sz w:val="24"/>
          <w:szCs w:val="24"/>
        </w:rPr>
        <w:t xml:space="preserve"> force when transitioning from school to work. Such a phenomenon is influenced from a myriad of reasons, including traditional gender roles that hampers women’s ability to enter and remain in the </w:t>
      </w:r>
      <w:proofErr w:type="spellStart"/>
      <w:r w:rsidRPr="00677C93">
        <w:rPr>
          <w:rFonts w:ascii="Cambria" w:hAnsi="Cambria"/>
          <w:sz w:val="24"/>
          <w:szCs w:val="24"/>
        </w:rPr>
        <w:t>labor</w:t>
      </w:r>
      <w:proofErr w:type="spellEnd"/>
      <w:r w:rsidRPr="00677C93">
        <w:rPr>
          <w:rFonts w:ascii="Cambria" w:hAnsi="Cambria"/>
          <w:sz w:val="24"/>
          <w:szCs w:val="24"/>
        </w:rPr>
        <w:t xml:space="preserve"> market. Therefore, including retention of women in STEM professions upon graduation could be the core of gender responsive budgeting that would include </w:t>
      </w:r>
      <w:r w:rsidRPr="00677C93">
        <w:rPr>
          <w:rFonts w:ascii="Cambria" w:hAnsi="Cambria"/>
          <w:sz w:val="24"/>
          <w:szCs w:val="24"/>
        </w:rPr>
        <w:lastRenderedPageBreak/>
        <w:t xml:space="preserve">both the Ministry of Education and Sports and other line ministries in charge of promoting employment. </w:t>
      </w:r>
    </w:p>
    <w:p w:rsidR="00677C93" w:rsidRPr="00677C93" w:rsidRDefault="00677C93" w:rsidP="00677C93">
      <w:pPr>
        <w:pStyle w:val="ListParagraph"/>
        <w:spacing w:before="0" w:beforeAutospacing="0" w:afterAutospacing="0"/>
        <w:ind w:left="1080"/>
        <w:rPr>
          <w:rFonts w:ascii="Cambria" w:hAnsi="Cambria"/>
          <w:sz w:val="24"/>
          <w:szCs w:val="24"/>
        </w:rPr>
      </w:pPr>
    </w:p>
    <w:p w:rsidR="001E2B35" w:rsidRPr="00677C93" w:rsidRDefault="001E2B35" w:rsidP="00677C93">
      <w:pPr>
        <w:pStyle w:val="ListParagraph"/>
        <w:numPr>
          <w:ilvl w:val="0"/>
          <w:numId w:val="41"/>
        </w:numPr>
        <w:spacing w:before="0" w:beforeAutospacing="0" w:afterAutospacing="0"/>
        <w:rPr>
          <w:rFonts w:ascii="Cambria" w:hAnsi="Cambria"/>
          <w:sz w:val="24"/>
          <w:szCs w:val="24"/>
        </w:rPr>
      </w:pPr>
      <w:r w:rsidRPr="00677C93">
        <w:rPr>
          <w:rFonts w:ascii="Cambria" w:hAnsi="Cambria"/>
          <w:sz w:val="24"/>
          <w:szCs w:val="24"/>
        </w:rPr>
        <w:t xml:space="preserve">Gender Equality in career progression as scientists and engineers. </w:t>
      </w:r>
    </w:p>
    <w:p w:rsidR="001E2B35" w:rsidRPr="00677C93" w:rsidRDefault="001E2B35" w:rsidP="001E2B35">
      <w:pPr>
        <w:spacing w:after="0"/>
        <w:rPr>
          <w:sz w:val="24"/>
          <w:szCs w:val="24"/>
        </w:rPr>
      </w:pPr>
      <w:r w:rsidRPr="00677C93">
        <w:rPr>
          <w:sz w:val="24"/>
          <w:szCs w:val="24"/>
        </w:rPr>
        <w:t xml:space="preserve">Ensuring career progression for women in STEM field would be one of the most important approaches to ensuring gender equality and equity in STEM field, considering the high percentage of women that pursue degrees in these programs. As such the gender objectives list contains a number of activities that could be adapted to the Albanian context as well: </w:t>
      </w:r>
    </w:p>
    <w:p w:rsidR="001E2B35" w:rsidRPr="00677C93" w:rsidRDefault="001E2B35" w:rsidP="001E2B35">
      <w:pPr>
        <w:pStyle w:val="ListParagraph"/>
        <w:numPr>
          <w:ilvl w:val="0"/>
          <w:numId w:val="12"/>
        </w:numPr>
        <w:spacing w:before="0" w:beforeAutospacing="0" w:afterAutospacing="0"/>
        <w:rPr>
          <w:rFonts w:ascii="Cambria" w:hAnsi="Cambria"/>
          <w:sz w:val="24"/>
          <w:szCs w:val="24"/>
        </w:rPr>
      </w:pPr>
      <w:r w:rsidRPr="00677C93">
        <w:rPr>
          <w:rFonts w:ascii="Cambria" w:hAnsi="Cambria"/>
          <w:sz w:val="24"/>
          <w:szCs w:val="24"/>
        </w:rPr>
        <w:t xml:space="preserve">Promote equal work conditions through, among others: </w:t>
      </w:r>
    </w:p>
    <w:p w:rsidR="001E2B35" w:rsidRPr="00677C93" w:rsidRDefault="001E2B35" w:rsidP="001E2B35">
      <w:pPr>
        <w:pStyle w:val="ListParagraph"/>
        <w:numPr>
          <w:ilvl w:val="1"/>
          <w:numId w:val="18"/>
        </w:numPr>
        <w:spacing w:before="0" w:beforeAutospacing="0" w:afterAutospacing="0"/>
        <w:rPr>
          <w:rFonts w:ascii="Cambria" w:hAnsi="Cambria"/>
          <w:sz w:val="24"/>
          <w:szCs w:val="24"/>
        </w:rPr>
      </w:pPr>
      <w:r w:rsidRPr="00677C93">
        <w:rPr>
          <w:rFonts w:ascii="Cambria" w:hAnsi="Cambria"/>
          <w:sz w:val="24"/>
          <w:szCs w:val="24"/>
        </w:rPr>
        <w:t xml:space="preserve">gender equality in remuneration </w:t>
      </w:r>
    </w:p>
    <w:p w:rsidR="001E2B35" w:rsidRPr="00677C93" w:rsidRDefault="001E2B35" w:rsidP="001E2B35">
      <w:pPr>
        <w:pStyle w:val="ListParagraph"/>
        <w:numPr>
          <w:ilvl w:val="1"/>
          <w:numId w:val="18"/>
        </w:numPr>
        <w:spacing w:before="0" w:beforeAutospacing="0" w:afterAutospacing="0"/>
        <w:rPr>
          <w:rFonts w:ascii="Cambria" w:hAnsi="Cambria"/>
          <w:sz w:val="24"/>
          <w:szCs w:val="24"/>
        </w:rPr>
      </w:pPr>
      <w:r w:rsidRPr="00677C93">
        <w:rPr>
          <w:rFonts w:ascii="Cambria" w:hAnsi="Cambria"/>
          <w:sz w:val="24"/>
          <w:szCs w:val="24"/>
        </w:rPr>
        <w:t xml:space="preserve">preventing gender bias in performance evaluation criteria (including productivity measurement) </w:t>
      </w:r>
    </w:p>
    <w:p w:rsidR="001E2B35" w:rsidRPr="00677C93" w:rsidRDefault="001E2B35" w:rsidP="001E2B35">
      <w:pPr>
        <w:pStyle w:val="ListParagraph"/>
        <w:numPr>
          <w:ilvl w:val="1"/>
          <w:numId w:val="18"/>
        </w:numPr>
        <w:spacing w:before="0" w:beforeAutospacing="0" w:afterAutospacing="0"/>
        <w:rPr>
          <w:rFonts w:ascii="Cambria" w:hAnsi="Cambria"/>
          <w:sz w:val="24"/>
          <w:szCs w:val="24"/>
        </w:rPr>
      </w:pPr>
      <w:r w:rsidRPr="00677C93">
        <w:rPr>
          <w:rFonts w:ascii="Cambria" w:hAnsi="Cambria"/>
          <w:sz w:val="24"/>
          <w:szCs w:val="24"/>
        </w:rPr>
        <w:t xml:space="preserve">adequate safety and security of fieldwork </w:t>
      </w:r>
    </w:p>
    <w:p w:rsidR="001E2B35" w:rsidRPr="00677C93" w:rsidRDefault="001E2B35" w:rsidP="001E2B35">
      <w:pPr>
        <w:pStyle w:val="ListParagraph"/>
        <w:numPr>
          <w:ilvl w:val="1"/>
          <w:numId w:val="18"/>
        </w:numPr>
        <w:spacing w:before="0" w:beforeAutospacing="0" w:afterAutospacing="0"/>
        <w:rPr>
          <w:rFonts w:ascii="Cambria" w:hAnsi="Cambria"/>
          <w:sz w:val="24"/>
          <w:szCs w:val="24"/>
        </w:rPr>
      </w:pPr>
      <w:r w:rsidRPr="00677C93">
        <w:rPr>
          <w:rFonts w:ascii="Cambria" w:hAnsi="Cambria"/>
          <w:sz w:val="24"/>
          <w:szCs w:val="24"/>
        </w:rPr>
        <w:t xml:space="preserve">sexual harassment prevention policies and procedures. </w:t>
      </w:r>
    </w:p>
    <w:p w:rsidR="001E2B35" w:rsidRPr="00677C93" w:rsidRDefault="001E2B35" w:rsidP="001E2B35">
      <w:pPr>
        <w:pStyle w:val="ListParagraph"/>
        <w:numPr>
          <w:ilvl w:val="0"/>
          <w:numId w:val="12"/>
        </w:numPr>
        <w:spacing w:before="0" w:beforeAutospacing="0" w:afterAutospacing="0"/>
        <w:rPr>
          <w:rFonts w:ascii="Cambria" w:hAnsi="Cambria"/>
          <w:sz w:val="24"/>
          <w:szCs w:val="24"/>
        </w:rPr>
      </w:pPr>
      <w:r w:rsidRPr="00677C93">
        <w:rPr>
          <w:rFonts w:ascii="Cambria" w:hAnsi="Cambria"/>
          <w:sz w:val="24"/>
          <w:szCs w:val="24"/>
        </w:rPr>
        <w:t xml:space="preserve">Ensure gender equality in access to opportunities in the workplace: </w:t>
      </w:r>
    </w:p>
    <w:p w:rsidR="001E2B35" w:rsidRPr="00677C93" w:rsidRDefault="001E2B35" w:rsidP="001E2B35">
      <w:pPr>
        <w:pStyle w:val="ListParagraph"/>
        <w:numPr>
          <w:ilvl w:val="1"/>
          <w:numId w:val="19"/>
        </w:numPr>
        <w:spacing w:before="0" w:beforeAutospacing="0" w:afterAutospacing="0"/>
        <w:rPr>
          <w:rFonts w:ascii="Cambria" w:hAnsi="Cambria"/>
          <w:sz w:val="24"/>
          <w:szCs w:val="24"/>
        </w:rPr>
      </w:pPr>
      <w:r w:rsidRPr="00677C93">
        <w:rPr>
          <w:rFonts w:ascii="Cambria" w:hAnsi="Cambria"/>
          <w:sz w:val="24"/>
          <w:szCs w:val="24"/>
        </w:rPr>
        <w:t xml:space="preserve"> training and conferences </w:t>
      </w:r>
    </w:p>
    <w:p w:rsidR="001E2B35" w:rsidRPr="00677C93" w:rsidRDefault="001E2B35" w:rsidP="001E2B35">
      <w:pPr>
        <w:pStyle w:val="ListParagraph"/>
        <w:numPr>
          <w:ilvl w:val="1"/>
          <w:numId w:val="19"/>
        </w:numPr>
        <w:spacing w:before="0" w:beforeAutospacing="0" w:afterAutospacing="0"/>
        <w:rPr>
          <w:rFonts w:ascii="Cambria" w:hAnsi="Cambria"/>
          <w:sz w:val="24"/>
          <w:szCs w:val="24"/>
        </w:rPr>
      </w:pPr>
      <w:r w:rsidRPr="00677C93">
        <w:rPr>
          <w:rFonts w:ascii="Cambria" w:hAnsi="Cambria"/>
          <w:sz w:val="24"/>
          <w:szCs w:val="24"/>
        </w:rPr>
        <w:t xml:space="preserve">research teams, networks (national and international), expert panels and advisory groups </w:t>
      </w:r>
    </w:p>
    <w:p w:rsidR="001E2B35" w:rsidRPr="00677C93" w:rsidRDefault="001E2B35" w:rsidP="001E2B35">
      <w:pPr>
        <w:pStyle w:val="ListParagraph"/>
        <w:numPr>
          <w:ilvl w:val="1"/>
          <w:numId w:val="19"/>
        </w:numPr>
        <w:spacing w:before="0" w:beforeAutospacing="0" w:afterAutospacing="0"/>
        <w:rPr>
          <w:rFonts w:ascii="Cambria" w:hAnsi="Cambria"/>
          <w:sz w:val="24"/>
          <w:szCs w:val="24"/>
        </w:rPr>
      </w:pPr>
      <w:r w:rsidRPr="00677C93">
        <w:rPr>
          <w:rFonts w:ascii="Cambria" w:hAnsi="Cambria"/>
          <w:sz w:val="24"/>
          <w:szCs w:val="24"/>
        </w:rPr>
        <w:t xml:space="preserve">publications and patent applications, including preventing bias in review </w:t>
      </w:r>
    </w:p>
    <w:p w:rsidR="001E2B35" w:rsidRPr="00677C93" w:rsidRDefault="001E2B35" w:rsidP="001E2B35">
      <w:pPr>
        <w:pStyle w:val="ListParagraph"/>
        <w:numPr>
          <w:ilvl w:val="1"/>
          <w:numId w:val="19"/>
        </w:numPr>
        <w:spacing w:before="0" w:beforeAutospacing="0" w:afterAutospacing="0"/>
        <w:rPr>
          <w:rFonts w:ascii="Cambria" w:hAnsi="Cambria"/>
          <w:sz w:val="24"/>
          <w:szCs w:val="24"/>
        </w:rPr>
      </w:pPr>
      <w:r w:rsidRPr="00677C93">
        <w:rPr>
          <w:rFonts w:ascii="Cambria" w:hAnsi="Cambria"/>
          <w:sz w:val="24"/>
          <w:szCs w:val="24"/>
        </w:rPr>
        <w:t xml:space="preserve">financial and non-financial incentives </w:t>
      </w:r>
    </w:p>
    <w:p w:rsidR="001E2B35" w:rsidRPr="00677C93" w:rsidRDefault="001E2B35" w:rsidP="001E2B35">
      <w:pPr>
        <w:pStyle w:val="ListParagraph"/>
        <w:numPr>
          <w:ilvl w:val="1"/>
          <w:numId w:val="19"/>
        </w:numPr>
        <w:spacing w:before="0" w:beforeAutospacing="0" w:afterAutospacing="0"/>
        <w:rPr>
          <w:rFonts w:ascii="Cambria" w:hAnsi="Cambria"/>
          <w:sz w:val="24"/>
          <w:szCs w:val="24"/>
        </w:rPr>
      </w:pPr>
      <w:r w:rsidRPr="00677C93">
        <w:rPr>
          <w:rFonts w:ascii="Cambria" w:hAnsi="Cambria"/>
          <w:sz w:val="24"/>
          <w:szCs w:val="24"/>
        </w:rPr>
        <w:t xml:space="preserve">recognition, rewards and awards. </w:t>
      </w:r>
    </w:p>
    <w:p w:rsidR="001E2B35" w:rsidRPr="00677C93" w:rsidRDefault="001E2B35" w:rsidP="001E2B35">
      <w:pPr>
        <w:pStyle w:val="ListParagraph"/>
        <w:numPr>
          <w:ilvl w:val="0"/>
          <w:numId w:val="12"/>
        </w:numPr>
        <w:spacing w:before="0" w:beforeAutospacing="0" w:afterAutospacing="0"/>
        <w:rPr>
          <w:rFonts w:ascii="Cambria" w:hAnsi="Cambria"/>
          <w:sz w:val="24"/>
          <w:szCs w:val="24"/>
        </w:rPr>
      </w:pPr>
      <w:r w:rsidRPr="00677C93">
        <w:rPr>
          <w:rFonts w:ascii="Cambria" w:hAnsi="Cambria"/>
          <w:sz w:val="24"/>
          <w:szCs w:val="24"/>
        </w:rPr>
        <w:t xml:space="preserve">Promote work–life balance through, among others: </w:t>
      </w:r>
    </w:p>
    <w:p w:rsidR="001E2B35" w:rsidRPr="00677C93" w:rsidRDefault="001E2B35" w:rsidP="001E2B35">
      <w:pPr>
        <w:pStyle w:val="ListParagraph"/>
        <w:numPr>
          <w:ilvl w:val="0"/>
          <w:numId w:val="20"/>
        </w:numPr>
        <w:spacing w:before="0" w:beforeAutospacing="0" w:afterAutospacing="0"/>
        <w:rPr>
          <w:rFonts w:ascii="Cambria" w:hAnsi="Cambria"/>
          <w:sz w:val="24"/>
          <w:szCs w:val="24"/>
        </w:rPr>
      </w:pPr>
      <w:r w:rsidRPr="00677C93">
        <w:rPr>
          <w:rFonts w:ascii="Cambria" w:hAnsi="Cambria"/>
          <w:sz w:val="24"/>
          <w:szCs w:val="24"/>
        </w:rPr>
        <w:t xml:space="preserve">infrastructure for child care </w:t>
      </w:r>
    </w:p>
    <w:p w:rsidR="001E2B35" w:rsidRPr="00677C93" w:rsidRDefault="001E2B35" w:rsidP="001E2B35">
      <w:pPr>
        <w:pStyle w:val="ListParagraph"/>
        <w:numPr>
          <w:ilvl w:val="0"/>
          <w:numId w:val="20"/>
        </w:numPr>
        <w:spacing w:before="0" w:beforeAutospacing="0" w:afterAutospacing="0"/>
        <w:rPr>
          <w:rFonts w:ascii="Cambria" w:hAnsi="Cambria"/>
          <w:sz w:val="24"/>
          <w:szCs w:val="24"/>
        </w:rPr>
      </w:pPr>
      <w:r w:rsidRPr="00677C93">
        <w:rPr>
          <w:rFonts w:ascii="Cambria" w:hAnsi="Cambria"/>
          <w:sz w:val="24"/>
          <w:szCs w:val="24"/>
        </w:rPr>
        <w:t xml:space="preserve">flexible working hours </w:t>
      </w:r>
    </w:p>
    <w:p w:rsidR="001E2B35" w:rsidRPr="00677C93" w:rsidRDefault="001E2B35" w:rsidP="001E2B35">
      <w:pPr>
        <w:pStyle w:val="ListParagraph"/>
        <w:numPr>
          <w:ilvl w:val="0"/>
          <w:numId w:val="20"/>
        </w:numPr>
        <w:spacing w:before="0" w:beforeAutospacing="0" w:afterAutospacing="0"/>
        <w:rPr>
          <w:rFonts w:ascii="Cambria" w:hAnsi="Cambria"/>
          <w:sz w:val="24"/>
          <w:szCs w:val="24"/>
        </w:rPr>
      </w:pPr>
      <w:r w:rsidRPr="00677C93">
        <w:rPr>
          <w:rFonts w:ascii="Cambria" w:hAnsi="Cambria"/>
          <w:sz w:val="24"/>
          <w:szCs w:val="24"/>
        </w:rPr>
        <w:t xml:space="preserve">reduction and redistribution of unpaid care and domestic care </w:t>
      </w:r>
    </w:p>
    <w:p w:rsidR="001E2B35" w:rsidRPr="00677C93" w:rsidRDefault="001E2B35" w:rsidP="001E2B35">
      <w:pPr>
        <w:pStyle w:val="ListParagraph"/>
        <w:numPr>
          <w:ilvl w:val="0"/>
          <w:numId w:val="20"/>
        </w:numPr>
        <w:spacing w:before="0" w:beforeAutospacing="0" w:afterAutospacing="0"/>
        <w:rPr>
          <w:rFonts w:ascii="Cambria" w:hAnsi="Cambria"/>
          <w:sz w:val="24"/>
          <w:szCs w:val="24"/>
        </w:rPr>
      </w:pPr>
      <w:r w:rsidRPr="00677C93">
        <w:rPr>
          <w:rFonts w:ascii="Cambria" w:hAnsi="Cambria"/>
          <w:sz w:val="24"/>
          <w:szCs w:val="24"/>
        </w:rPr>
        <w:t xml:space="preserve">family </w:t>
      </w:r>
      <w:proofErr w:type="gramStart"/>
      <w:r w:rsidRPr="00677C93">
        <w:rPr>
          <w:rFonts w:ascii="Cambria" w:hAnsi="Cambria"/>
          <w:sz w:val="24"/>
          <w:szCs w:val="24"/>
        </w:rPr>
        <w:t>leave</w:t>
      </w:r>
      <w:proofErr w:type="gramEnd"/>
      <w:r w:rsidRPr="00677C93">
        <w:rPr>
          <w:rFonts w:ascii="Cambria" w:hAnsi="Cambria"/>
          <w:sz w:val="24"/>
          <w:szCs w:val="24"/>
        </w:rPr>
        <w:t xml:space="preserve"> for both parents </w:t>
      </w:r>
    </w:p>
    <w:p w:rsidR="001E2B35" w:rsidRPr="00677C93" w:rsidRDefault="001E2B35" w:rsidP="001E2B35">
      <w:pPr>
        <w:pStyle w:val="ListParagraph"/>
        <w:numPr>
          <w:ilvl w:val="0"/>
          <w:numId w:val="20"/>
        </w:numPr>
        <w:spacing w:before="0" w:beforeAutospacing="0" w:afterAutospacing="0"/>
        <w:rPr>
          <w:rFonts w:ascii="Cambria" w:hAnsi="Cambria"/>
          <w:sz w:val="24"/>
          <w:szCs w:val="24"/>
        </w:rPr>
      </w:pPr>
      <w:r w:rsidRPr="00677C93">
        <w:rPr>
          <w:rFonts w:ascii="Cambria" w:hAnsi="Cambria"/>
          <w:sz w:val="24"/>
          <w:szCs w:val="24"/>
        </w:rPr>
        <w:t xml:space="preserve">appropriate re-entry mechanisms to the S&amp;E workforce after career break or family leave. </w:t>
      </w:r>
    </w:p>
    <w:p w:rsidR="001E2B35" w:rsidRPr="00677C93" w:rsidRDefault="001E2B35" w:rsidP="001E2B35">
      <w:pPr>
        <w:pStyle w:val="ListParagraph"/>
        <w:numPr>
          <w:ilvl w:val="0"/>
          <w:numId w:val="12"/>
        </w:numPr>
        <w:spacing w:before="0" w:beforeAutospacing="0" w:afterAutospacing="0"/>
        <w:rPr>
          <w:rFonts w:ascii="Cambria" w:hAnsi="Cambria"/>
          <w:sz w:val="24"/>
          <w:szCs w:val="24"/>
        </w:rPr>
      </w:pPr>
      <w:r w:rsidRPr="00677C93">
        <w:rPr>
          <w:rFonts w:ascii="Cambria" w:hAnsi="Cambria"/>
          <w:sz w:val="24"/>
          <w:szCs w:val="24"/>
        </w:rPr>
        <w:t xml:space="preserve">Promote gender equality in international mobility of post-docs and researchers, and facilitate women’s return. </w:t>
      </w:r>
    </w:p>
    <w:p w:rsidR="001E2B35" w:rsidRPr="00677C93" w:rsidRDefault="001E2B35" w:rsidP="001E2B35">
      <w:pPr>
        <w:pStyle w:val="ListParagraph"/>
        <w:numPr>
          <w:ilvl w:val="0"/>
          <w:numId w:val="12"/>
        </w:numPr>
        <w:spacing w:before="0" w:beforeAutospacing="0" w:afterAutospacing="0"/>
        <w:rPr>
          <w:rFonts w:ascii="Cambria" w:hAnsi="Cambria"/>
          <w:sz w:val="24"/>
          <w:szCs w:val="24"/>
        </w:rPr>
      </w:pPr>
      <w:r w:rsidRPr="00677C93">
        <w:rPr>
          <w:rFonts w:ascii="Cambria" w:hAnsi="Cambria"/>
          <w:sz w:val="24"/>
          <w:szCs w:val="24"/>
        </w:rPr>
        <w:t xml:space="preserve">Promote gender balance in leadership positions in S&amp;E occupations (including decision making and research). </w:t>
      </w:r>
    </w:p>
    <w:p w:rsidR="001E2B35" w:rsidRPr="00677C93" w:rsidRDefault="001E2B35" w:rsidP="001E2B35">
      <w:pPr>
        <w:pStyle w:val="ListParagraph"/>
        <w:numPr>
          <w:ilvl w:val="0"/>
          <w:numId w:val="12"/>
        </w:numPr>
        <w:spacing w:before="0" w:beforeAutospacing="0" w:afterAutospacing="0"/>
        <w:rPr>
          <w:rFonts w:ascii="Cambria" w:hAnsi="Cambria"/>
          <w:sz w:val="24"/>
          <w:szCs w:val="24"/>
        </w:rPr>
      </w:pPr>
      <w:r w:rsidRPr="00677C93">
        <w:rPr>
          <w:rFonts w:ascii="Cambria" w:hAnsi="Cambria"/>
          <w:sz w:val="24"/>
          <w:szCs w:val="24"/>
        </w:rPr>
        <w:t xml:space="preserve">Promote transformations of STI institutions and organizations (structure, governance, policies, norms and values) aimed at achieving gender equality. </w:t>
      </w:r>
    </w:p>
    <w:p w:rsidR="001E2B35" w:rsidRPr="00677C93" w:rsidRDefault="001E2B35" w:rsidP="001E2B35">
      <w:pPr>
        <w:pStyle w:val="ListParagraph"/>
        <w:numPr>
          <w:ilvl w:val="0"/>
          <w:numId w:val="12"/>
        </w:numPr>
        <w:spacing w:before="0" w:beforeAutospacing="0" w:afterAutospacing="0"/>
        <w:rPr>
          <w:rFonts w:ascii="Cambria" w:hAnsi="Cambria"/>
          <w:sz w:val="24"/>
          <w:szCs w:val="24"/>
        </w:rPr>
      </w:pPr>
      <w:r w:rsidRPr="00677C93">
        <w:rPr>
          <w:rFonts w:ascii="Cambria" w:hAnsi="Cambria"/>
          <w:sz w:val="24"/>
          <w:szCs w:val="24"/>
        </w:rPr>
        <w:t>Ensure gender equality in S&amp;E professional certifications, in particular in engineering.</w:t>
      </w:r>
    </w:p>
    <w:p w:rsidR="00536690" w:rsidRPr="00677C93" w:rsidRDefault="00536690" w:rsidP="00B41F11">
      <w:pPr>
        <w:rPr>
          <w:sz w:val="24"/>
          <w:szCs w:val="24"/>
        </w:rPr>
      </w:pPr>
      <w:r w:rsidRPr="00677C93">
        <w:rPr>
          <w:sz w:val="24"/>
          <w:szCs w:val="24"/>
        </w:rPr>
        <w:t>Fostering inclusive economies and societies notably requires a mix of policy responses that can address these deep-rooted biases: recognising, reducing and redistributing (the three “Rs”) unpaid care work, encouraging girls and women to enter traditionally “male” domains (e.g. STEM subjects), offering incentives to families to discourage early marriage of girls, and working with men and boys to combat negative stereotypes regarding working mothers.</w:t>
      </w:r>
    </w:p>
    <w:p w:rsidR="004253A3" w:rsidRPr="00AA0AE0" w:rsidRDefault="004253A3" w:rsidP="004253A3">
      <w:pPr>
        <w:rPr>
          <w:sz w:val="24"/>
          <w:szCs w:val="24"/>
        </w:rPr>
        <w:sectPr w:rsidR="004253A3" w:rsidRPr="00AA0AE0" w:rsidSect="00AA0AE0">
          <w:headerReference w:type="first" r:id="rId27"/>
          <w:type w:val="continuous"/>
          <w:pgSz w:w="12240" w:h="15840"/>
          <w:pgMar w:top="1440" w:right="1440" w:bottom="1440" w:left="1440" w:header="720" w:footer="326" w:gutter="0"/>
          <w:cols w:space="720"/>
          <w:titlePg/>
          <w:docGrid w:linePitch="360"/>
        </w:sectPr>
      </w:pPr>
    </w:p>
    <w:p w:rsidR="00D612B8" w:rsidRPr="00AA0AE0" w:rsidRDefault="00D612B8" w:rsidP="00536690">
      <w:pPr>
        <w:pStyle w:val="ListParagraph"/>
        <w:rPr>
          <w:rFonts w:ascii="Cambria" w:hAnsi="Cambria"/>
          <w:sz w:val="24"/>
          <w:szCs w:val="24"/>
        </w:rPr>
      </w:pPr>
    </w:p>
    <w:p w:rsidR="00D612B8" w:rsidRPr="00AA0AE0" w:rsidRDefault="00D612B8" w:rsidP="00536690">
      <w:pPr>
        <w:pStyle w:val="ListParagraph"/>
        <w:rPr>
          <w:rFonts w:ascii="Cambria" w:hAnsi="Cambria"/>
          <w:sz w:val="24"/>
          <w:szCs w:val="24"/>
        </w:rPr>
      </w:pPr>
    </w:p>
    <w:p w:rsidR="00B53144" w:rsidRPr="00AA0AE0" w:rsidRDefault="00B53144" w:rsidP="00B53144">
      <w:pPr>
        <w:pStyle w:val="ListParagraph"/>
        <w:spacing w:after="100"/>
        <w:rPr>
          <w:rFonts w:ascii="Cambria" w:hAnsi="Cambria"/>
          <w:sz w:val="24"/>
          <w:szCs w:val="24"/>
        </w:rPr>
        <w:sectPr w:rsidR="00B53144" w:rsidRPr="00AA0AE0" w:rsidSect="00AA0AE0">
          <w:type w:val="continuous"/>
          <w:pgSz w:w="12240" w:h="15840"/>
          <w:pgMar w:top="1440" w:right="1440" w:bottom="1440" w:left="1440" w:header="720" w:footer="326" w:gutter="0"/>
          <w:cols w:space="720"/>
          <w:titlePg/>
          <w:docGrid w:linePitch="360"/>
        </w:sectPr>
      </w:pPr>
    </w:p>
    <w:p w:rsidR="00536690" w:rsidRDefault="00536690" w:rsidP="00536690">
      <w:pPr>
        <w:pStyle w:val="Heading1"/>
      </w:pPr>
      <w:bookmarkStart w:id="53" w:name="_Toc96260008"/>
      <w:bookmarkStart w:id="54" w:name="_Toc125957403"/>
      <w:r w:rsidRPr="00AA0AE0">
        <w:t>Reference and Bibliography</w:t>
      </w:r>
      <w:bookmarkEnd w:id="53"/>
      <w:bookmarkEnd w:id="54"/>
    </w:p>
    <w:p w:rsidR="003C62C2" w:rsidRDefault="003C62C2" w:rsidP="003C62C2"/>
    <w:p w:rsidR="003C62C2" w:rsidRPr="003C62C2" w:rsidRDefault="003C62C2" w:rsidP="003C62C2">
      <w:pPr>
        <w:spacing w:before="0" w:beforeAutospacing="0" w:after="0" w:afterAutospacing="0"/>
        <w:contextualSpacing w:val="0"/>
        <w:jc w:val="left"/>
        <w:rPr>
          <w:rFonts w:asciiTheme="minorHAnsi" w:eastAsiaTheme="minorHAnsi" w:hAnsiTheme="minorHAnsi" w:cstheme="minorBidi"/>
          <w:b/>
          <w:sz w:val="28"/>
          <w:szCs w:val="28"/>
          <w:lang w:val="en-US"/>
        </w:rPr>
      </w:pPr>
      <w:r w:rsidRPr="003C62C2">
        <w:rPr>
          <w:rFonts w:asciiTheme="minorHAnsi" w:eastAsiaTheme="minorHAnsi" w:hAnsiTheme="minorHAnsi" w:cstheme="minorBidi"/>
          <w:b/>
          <w:sz w:val="28"/>
          <w:szCs w:val="28"/>
          <w:lang w:val="en-US"/>
        </w:rPr>
        <w:t>References</w:t>
      </w:r>
    </w:p>
    <w:p w:rsidR="003C62C2" w:rsidRPr="003C62C2" w:rsidRDefault="003C62C2" w:rsidP="003C62C2">
      <w:pPr>
        <w:spacing w:before="0" w:beforeAutospacing="0" w:after="0" w:afterAutospacing="0"/>
        <w:contextualSpacing w:val="0"/>
        <w:jc w:val="left"/>
        <w:rPr>
          <w:rFonts w:asciiTheme="minorHAnsi" w:eastAsiaTheme="minorHAnsi" w:hAnsiTheme="minorHAnsi" w:cstheme="minorBidi"/>
          <w:b/>
          <w:sz w:val="28"/>
          <w:szCs w:val="28"/>
          <w:lang w:val="en-US"/>
        </w:rPr>
      </w:pPr>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Calibri"/>
          <w:lang w:val="en-US"/>
        </w:rPr>
      </w:pPr>
      <w:r w:rsidRPr="003C62C2">
        <w:rPr>
          <w:rFonts w:asciiTheme="minorHAnsi" w:eastAsiaTheme="minorHAnsi" w:hAnsiTheme="minorHAnsi" w:cstheme="minorBidi"/>
          <w:lang w:val="en-US"/>
        </w:rPr>
        <w:t>AIP Conference Proceedings 2109, 050001 (2019); https://doi.org/10.1063/1.5110075</w:t>
      </w:r>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Calibri"/>
          <w:lang w:val="en-US"/>
        </w:rPr>
      </w:pPr>
      <w:proofErr w:type="spellStart"/>
      <w:r w:rsidRPr="003C62C2">
        <w:rPr>
          <w:rFonts w:asciiTheme="minorHAnsi" w:eastAsiaTheme="minorHAnsi" w:hAnsiTheme="minorHAnsi" w:cs="Calibri"/>
          <w:lang w:val="en-US"/>
        </w:rPr>
        <w:t>Arqimandriti</w:t>
      </w:r>
      <w:proofErr w:type="spellEnd"/>
      <w:r w:rsidRPr="003C62C2">
        <w:rPr>
          <w:rFonts w:asciiTheme="minorHAnsi" w:eastAsiaTheme="minorHAnsi" w:hAnsiTheme="minorHAnsi" w:cs="Calibri"/>
          <w:lang w:val="en-US"/>
        </w:rPr>
        <w:t xml:space="preserve">, M, </w:t>
      </w:r>
      <w:proofErr w:type="spellStart"/>
      <w:r w:rsidRPr="003C62C2">
        <w:rPr>
          <w:rFonts w:asciiTheme="minorHAnsi" w:eastAsiaTheme="minorHAnsi" w:hAnsiTheme="minorHAnsi" w:cs="Calibri"/>
          <w:lang w:val="en-US"/>
        </w:rPr>
        <w:t>Llubani</w:t>
      </w:r>
      <w:proofErr w:type="spellEnd"/>
      <w:r w:rsidRPr="003C62C2">
        <w:rPr>
          <w:rFonts w:asciiTheme="minorHAnsi" w:eastAsiaTheme="minorHAnsi" w:hAnsiTheme="minorHAnsi" w:cs="Calibri"/>
          <w:lang w:val="en-US"/>
        </w:rPr>
        <w:t xml:space="preserve">, </w:t>
      </w:r>
      <w:proofErr w:type="spellStart"/>
      <w:r w:rsidRPr="003C62C2">
        <w:rPr>
          <w:rFonts w:asciiTheme="minorHAnsi" w:eastAsiaTheme="minorHAnsi" w:hAnsiTheme="minorHAnsi" w:cs="Calibri"/>
          <w:lang w:val="en-US"/>
        </w:rPr>
        <w:t>Çoku</w:t>
      </w:r>
      <w:proofErr w:type="spellEnd"/>
      <w:r w:rsidRPr="003C62C2">
        <w:rPr>
          <w:rFonts w:asciiTheme="minorHAnsi" w:eastAsiaTheme="minorHAnsi" w:hAnsiTheme="minorHAnsi" w:cs="Calibri"/>
          <w:lang w:val="en-US"/>
        </w:rPr>
        <w:t xml:space="preserve">, 2019. Gender Based Discrimination and </w:t>
      </w:r>
      <w:proofErr w:type="spellStart"/>
      <w:r w:rsidRPr="003C62C2">
        <w:rPr>
          <w:rFonts w:asciiTheme="minorHAnsi" w:eastAsiaTheme="minorHAnsi" w:hAnsiTheme="minorHAnsi" w:cs="Calibri"/>
          <w:lang w:val="en-US"/>
        </w:rPr>
        <w:t>Labour</w:t>
      </w:r>
      <w:proofErr w:type="spellEnd"/>
      <w:r w:rsidRPr="003C62C2">
        <w:rPr>
          <w:rFonts w:asciiTheme="minorHAnsi" w:eastAsiaTheme="minorHAnsi" w:hAnsiTheme="minorHAnsi" w:cs="Calibri"/>
          <w:lang w:val="en-US"/>
        </w:rPr>
        <w:t>. Retrieved from https://www.gadc.org.al/media/files/upload/GBD%20Labour%20Albania_EN.pdf</w:t>
      </w:r>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r w:rsidRPr="003C62C2">
        <w:rPr>
          <w:rFonts w:asciiTheme="minorHAnsi" w:eastAsiaTheme="minorHAnsi" w:hAnsiTheme="minorHAnsi" w:cstheme="minorBidi"/>
          <w:lang w:val="en-US"/>
        </w:rPr>
        <w:t xml:space="preserve">Chao F, </w:t>
      </w:r>
      <w:proofErr w:type="spellStart"/>
      <w:r w:rsidRPr="003C62C2">
        <w:rPr>
          <w:rFonts w:asciiTheme="minorHAnsi" w:eastAsiaTheme="minorHAnsi" w:hAnsiTheme="minorHAnsi" w:cstheme="minorBidi"/>
          <w:lang w:val="en-US"/>
        </w:rPr>
        <w:t>Gerland</w:t>
      </w:r>
      <w:proofErr w:type="spellEnd"/>
      <w:r w:rsidRPr="003C62C2">
        <w:rPr>
          <w:rFonts w:asciiTheme="minorHAnsi" w:eastAsiaTheme="minorHAnsi" w:hAnsiTheme="minorHAnsi" w:cstheme="minorBidi"/>
          <w:lang w:val="en-US"/>
        </w:rPr>
        <w:t xml:space="preserve"> P, Cook AR, et al. Projecting sex imbalances at birth at global, regional and national levels from 2021 to 2100: scenario-based Bayesian probabilistic projections of the sex ratio at birth and missing female births based on 3.26 billion birth records. BMJ Global Health 2021;</w:t>
      </w:r>
      <w:proofErr w:type="gramStart"/>
      <w:r w:rsidRPr="003C62C2">
        <w:rPr>
          <w:rFonts w:asciiTheme="minorHAnsi" w:eastAsiaTheme="minorHAnsi" w:hAnsiTheme="minorHAnsi" w:cstheme="minorBidi"/>
          <w:lang w:val="en-US"/>
        </w:rPr>
        <w:t>6:e</w:t>
      </w:r>
      <w:proofErr w:type="gramEnd"/>
      <w:r w:rsidRPr="003C62C2">
        <w:rPr>
          <w:rFonts w:asciiTheme="minorHAnsi" w:eastAsiaTheme="minorHAnsi" w:hAnsiTheme="minorHAnsi" w:cstheme="minorBidi"/>
          <w:lang w:val="en-US"/>
        </w:rPr>
        <w:t>005516.</w:t>
      </w:r>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Calibri"/>
          <w:lang w:val="en-US"/>
        </w:rPr>
      </w:pPr>
      <w:r w:rsidRPr="003C62C2">
        <w:rPr>
          <w:rFonts w:asciiTheme="minorHAnsi" w:eastAsiaTheme="minorHAnsi" w:hAnsiTheme="minorHAnsi" w:cs="Calibri"/>
          <w:lang w:val="en-US"/>
        </w:rPr>
        <w:t xml:space="preserve">Constitution of the Republic of Albania. Amended with the Law no..9675, date 13.1.2007; Law no..9904, date 21.4.2008; law no.88/2012, date 18.9.2012). Retrieved </w:t>
      </w:r>
      <w:hyperlink r:id="rId28" w:history="1">
        <w:r w:rsidRPr="003C62C2">
          <w:rPr>
            <w:rFonts w:asciiTheme="minorHAnsi" w:eastAsiaTheme="minorHAnsi" w:hAnsiTheme="minorHAnsi" w:cs="Calibri"/>
            <w:lang w:val="en-US"/>
          </w:rPr>
          <w:t>http://drejtesia.gov.al/wp-content/uploads/2017/11/Kushtetuta-2012-1.pdf</w:t>
        </w:r>
      </w:hyperlink>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r w:rsidRPr="003C62C2">
        <w:rPr>
          <w:rFonts w:asciiTheme="minorHAnsi" w:eastAsiaTheme="minorHAnsi" w:hAnsiTheme="minorHAnsi" w:cstheme="minorBidi"/>
          <w:lang w:val="en-US"/>
        </w:rPr>
        <w:t xml:space="preserve">Council of Europe, Committee on Equal Opportunities for Women and Men. 1997. The situation of women in the countries of post-communism transition. Online: </w:t>
      </w:r>
      <w:hyperlink r:id="rId29" w:history="1">
        <w:r w:rsidRPr="003C62C2">
          <w:rPr>
            <w:rFonts w:asciiTheme="minorHAnsi" w:eastAsiaTheme="minorHAnsi" w:hAnsiTheme="minorHAnsi" w:cstheme="minorBidi"/>
            <w:color w:val="0000FF"/>
            <w:u w:val="single"/>
            <w:lang w:val="en-US"/>
          </w:rPr>
          <w:t>https://assembly.coe.int/nw/xml/XRef/X2H-Xref-ViewHTML.asp?FileID=10366&amp;lang=EN</w:t>
        </w:r>
      </w:hyperlink>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r w:rsidRPr="003C62C2">
        <w:rPr>
          <w:rFonts w:asciiTheme="minorHAnsi" w:eastAsiaTheme="minorHAnsi" w:hAnsiTheme="minorHAnsi" w:cstheme="minorBidi"/>
          <w:lang w:val="en-US"/>
        </w:rPr>
        <w:t>Country Gender Equality Brief 2020: Albania. UN Women</w:t>
      </w:r>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proofErr w:type="spellStart"/>
      <w:r w:rsidRPr="003C62C2">
        <w:rPr>
          <w:rFonts w:asciiTheme="minorHAnsi" w:eastAsiaTheme="minorHAnsi" w:hAnsiTheme="minorHAnsi" w:cstheme="minorBidi"/>
          <w:lang w:val="en-US"/>
        </w:rPr>
        <w:t>Dhuli</w:t>
      </w:r>
      <w:proofErr w:type="spellEnd"/>
      <w:r w:rsidRPr="003C62C2">
        <w:rPr>
          <w:rFonts w:asciiTheme="minorHAnsi" w:eastAsiaTheme="minorHAnsi" w:hAnsiTheme="minorHAnsi" w:cstheme="minorBidi"/>
          <w:lang w:val="en-US"/>
        </w:rPr>
        <w:t>, Brikena. (2013). The Role of the Woman in the Albanian Family. Mediterranean Journal of Social Sciences. 4. 10.5901/</w:t>
      </w:r>
      <w:proofErr w:type="gramStart"/>
      <w:r w:rsidRPr="003C62C2">
        <w:rPr>
          <w:rFonts w:asciiTheme="minorHAnsi" w:eastAsiaTheme="minorHAnsi" w:hAnsiTheme="minorHAnsi" w:cstheme="minorBidi"/>
          <w:lang w:val="en-US"/>
        </w:rPr>
        <w:t>mjss.2013.v</w:t>
      </w:r>
      <w:proofErr w:type="gramEnd"/>
      <w:r w:rsidRPr="003C62C2">
        <w:rPr>
          <w:rFonts w:asciiTheme="minorHAnsi" w:eastAsiaTheme="minorHAnsi" w:hAnsiTheme="minorHAnsi" w:cstheme="minorBidi"/>
          <w:lang w:val="en-US"/>
        </w:rPr>
        <w:t>4n10p25.</w:t>
      </w:r>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r w:rsidRPr="003C62C2">
        <w:rPr>
          <w:rFonts w:asciiTheme="minorHAnsi" w:eastAsiaTheme="minorHAnsi" w:hAnsiTheme="minorHAnsi" w:cstheme="minorBidi"/>
          <w:lang w:val="en-US"/>
        </w:rPr>
        <w:t>European Commission, 2020. Progress Report for Albania.</w:t>
      </w:r>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r w:rsidRPr="003C62C2">
        <w:rPr>
          <w:rFonts w:asciiTheme="minorHAnsi" w:eastAsiaTheme="minorHAnsi" w:hAnsiTheme="minorHAnsi" w:cs="Calibri"/>
          <w:lang w:val="en-US"/>
        </w:rPr>
        <w:t xml:space="preserve">European Training Foundation. 2021. Education, Training and Employment Developments 2020. Online: </w:t>
      </w:r>
      <w:hyperlink r:id="rId30" w:history="1">
        <w:r w:rsidRPr="003C62C2">
          <w:rPr>
            <w:rFonts w:ascii="Times New Roman" w:eastAsiaTheme="minorHAnsi" w:hAnsi="Times New Roman" w:cs="Calibri"/>
            <w:color w:val="0000FF"/>
            <w:u w:val="single"/>
            <w:lang w:val="en-US"/>
          </w:rPr>
          <w:t>https://www.etf.europa.eu/sites/default/files/document/Country%20Fiche%202020%20Albania%20Education%20Training%20and%20Employment%20Developments.pdf</w:t>
        </w:r>
      </w:hyperlink>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Calibri"/>
          <w:lang w:val="en-US"/>
        </w:rPr>
      </w:pPr>
      <w:r w:rsidRPr="003C62C2">
        <w:rPr>
          <w:rFonts w:asciiTheme="minorHAnsi" w:eastAsiaTheme="minorHAnsi" w:hAnsiTheme="minorHAnsi" w:cs="Calibri"/>
          <w:lang w:val="en-US"/>
        </w:rPr>
        <w:t>Evaluation Report on Implementation of NSGE (2016-2020). Ministry of Health and Social Protection. 2021.</w:t>
      </w:r>
    </w:p>
    <w:p w:rsidR="003C62C2" w:rsidRPr="003C62C2" w:rsidRDefault="003C62C2" w:rsidP="003C62C2">
      <w:pPr>
        <w:jc w:val="left"/>
        <w:rPr>
          <w:rFonts w:eastAsia="Calibri" w:cs="Calibri"/>
          <w:lang w:val="de-DE"/>
        </w:rPr>
      </w:pPr>
      <w:r w:rsidRPr="003C62C2">
        <w:rPr>
          <w:rFonts w:eastAsia="Calibri" w:cs="Calibri"/>
          <w:lang w:val="de-DE"/>
        </w:rPr>
        <w:t>Gender Alliance for Development Centre, 2020. Policy brief, issue nr. 1:  employment policies, covid-19 crisis in Albania and the impact on women integration in the labour market.</w:t>
      </w:r>
    </w:p>
    <w:p w:rsidR="003C62C2" w:rsidRPr="003C62C2" w:rsidRDefault="003C62C2" w:rsidP="003C62C2">
      <w:pPr>
        <w:spacing w:before="0" w:beforeAutospacing="0" w:after="0" w:afterAutospacing="0"/>
        <w:contextualSpacing w:val="0"/>
        <w:jc w:val="left"/>
        <w:rPr>
          <w:rFonts w:asciiTheme="minorHAnsi" w:eastAsiaTheme="minorHAnsi" w:hAnsiTheme="minorHAnsi" w:cstheme="minorBidi"/>
          <w:lang w:val="en-US"/>
        </w:rPr>
      </w:pPr>
      <w:r w:rsidRPr="003C62C2">
        <w:rPr>
          <w:rFonts w:asciiTheme="minorHAnsi" w:eastAsiaTheme="minorHAnsi" w:hAnsiTheme="minorHAnsi" w:cstheme="minorBidi"/>
          <w:lang w:val="en-US"/>
        </w:rPr>
        <w:t xml:space="preserve">INSTAT 2020. Gender Equality Index for the Republic of Albania. Retrieved from: </w:t>
      </w:r>
      <w:hyperlink r:id="rId31" w:history="1">
        <w:r w:rsidRPr="003C62C2">
          <w:rPr>
            <w:rFonts w:ascii="Times New Roman" w:eastAsiaTheme="minorHAnsi" w:hAnsi="Times New Roman"/>
            <w:color w:val="0000FF"/>
            <w:u w:val="single"/>
            <w:lang w:val="en-US"/>
          </w:rPr>
          <w:t>http://www.instat.gov.al/media/6661/gender_equality_index_for_the_republic_of_albania_2020.pdf</w:t>
        </w:r>
      </w:hyperlink>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p>
    <w:p w:rsidR="003C62C2" w:rsidRPr="003C62C2" w:rsidRDefault="003C62C2" w:rsidP="003C62C2">
      <w:pPr>
        <w:spacing w:before="0" w:beforeAutospacing="0" w:after="160" w:afterAutospacing="0" w:line="259" w:lineRule="auto"/>
        <w:contextualSpacing w:val="0"/>
        <w:jc w:val="left"/>
        <w:rPr>
          <w:rFonts w:asciiTheme="minorHAnsi" w:eastAsia="Calibri" w:hAnsiTheme="minorHAnsi" w:cstheme="minorBidi"/>
          <w:lang w:val="en-US"/>
        </w:rPr>
      </w:pPr>
      <w:r w:rsidRPr="003C62C2">
        <w:rPr>
          <w:rFonts w:asciiTheme="minorHAnsi" w:eastAsiaTheme="minorHAnsi" w:hAnsiTheme="minorHAnsi" w:cstheme="minorBidi"/>
          <w:lang w:val="en-US"/>
        </w:rPr>
        <w:t>INSTAT. 2021. Women and men in Albania 2020.</w:t>
      </w:r>
      <w:r w:rsidRPr="003C62C2">
        <w:rPr>
          <w:rFonts w:asciiTheme="minorHAnsi" w:eastAsia="Calibri" w:hAnsiTheme="minorHAnsi" w:cstheme="minorBidi"/>
          <w:vertAlign w:val="superscript"/>
          <w:lang w:val="en-US"/>
        </w:rPr>
        <w:t xml:space="preserve">  </w:t>
      </w:r>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r w:rsidRPr="003C62C2">
        <w:rPr>
          <w:rFonts w:asciiTheme="minorHAnsi" w:eastAsiaTheme="minorHAnsi" w:hAnsiTheme="minorHAnsi" w:cstheme="minorBidi"/>
          <w:lang w:val="en-US"/>
        </w:rPr>
        <w:t>Institute of Statistics of Albania. Women and men 2018.</w:t>
      </w:r>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de-DE"/>
        </w:rPr>
      </w:pPr>
      <w:r w:rsidRPr="003C62C2">
        <w:rPr>
          <w:rFonts w:asciiTheme="minorHAnsi" w:eastAsiaTheme="minorHAnsi" w:hAnsiTheme="minorHAnsi" w:cs="Calibri"/>
          <w:lang w:val="en-US"/>
        </w:rPr>
        <w:t xml:space="preserve">Kola, K. 2018. Women’s access to their inheritance property rights for their economic empowerment in Albania. Thesis. Online: </w:t>
      </w:r>
      <w:hyperlink r:id="rId32" w:history="1">
        <w:r w:rsidRPr="003C62C2">
          <w:rPr>
            <w:rFonts w:ascii="Times New Roman" w:eastAsiaTheme="minorHAnsi" w:hAnsi="Times New Roman" w:cs="Calibri"/>
            <w:color w:val="0000FF"/>
            <w:u w:val="single"/>
            <w:lang w:val="de-DE"/>
          </w:rPr>
          <w:t>https://repo.gchumanrights.org/bitstream/handle/20.500.11825/874/Kola.pdf?sequence=1&amp;isAllowed=y</w:t>
        </w:r>
      </w:hyperlink>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proofErr w:type="spellStart"/>
      <w:r w:rsidRPr="003C62C2">
        <w:rPr>
          <w:rFonts w:asciiTheme="minorHAnsi" w:eastAsiaTheme="minorHAnsi" w:hAnsiTheme="minorHAnsi" w:cstheme="minorBidi"/>
          <w:lang w:val="en-US"/>
        </w:rPr>
        <w:lastRenderedPageBreak/>
        <w:t>Kushi</w:t>
      </w:r>
      <w:proofErr w:type="spellEnd"/>
      <w:r w:rsidRPr="003C62C2">
        <w:rPr>
          <w:rFonts w:asciiTheme="minorHAnsi" w:eastAsiaTheme="minorHAnsi" w:hAnsiTheme="minorHAnsi" w:cstheme="minorBidi"/>
          <w:lang w:val="en-US"/>
        </w:rPr>
        <w:t xml:space="preserve">, S. 2015. Gendered legacies of communist Albania: a paradox of progress. Open Democracy. Online: </w:t>
      </w:r>
      <w:hyperlink r:id="rId33" w:history="1">
        <w:r w:rsidRPr="003C62C2">
          <w:rPr>
            <w:rFonts w:ascii="Times New Roman" w:eastAsiaTheme="minorHAnsi" w:hAnsi="Times New Roman"/>
            <w:color w:val="0000FF"/>
            <w:u w:val="single"/>
            <w:lang w:val="en-US"/>
          </w:rPr>
          <w:t>https://www.opendemocracy.net/en/5050/gendered-legacies-of-communist-albania-paradox-of-progress/</w:t>
        </w:r>
      </w:hyperlink>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r w:rsidRPr="003C62C2">
        <w:rPr>
          <w:rFonts w:asciiTheme="minorHAnsi" w:eastAsiaTheme="minorHAnsi" w:hAnsiTheme="minorHAnsi" w:cstheme="minorBidi"/>
          <w:lang w:val="en-US"/>
        </w:rPr>
        <w:t>McKinnon, M., O’Connell, C. Perceptions of stereotypes applied to women who publicly communicate their STEM work. </w:t>
      </w:r>
      <w:proofErr w:type="spellStart"/>
      <w:r w:rsidRPr="003C62C2">
        <w:rPr>
          <w:rFonts w:asciiTheme="minorHAnsi" w:eastAsiaTheme="minorHAnsi" w:hAnsiTheme="minorHAnsi" w:cstheme="minorBidi"/>
          <w:lang w:val="en-US"/>
        </w:rPr>
        <w:t>Humanit</w:t>
      </w:r>
      <w:proofErr w:type="spellEnd"/>
      <w:r w:rsidRPr="003C62C2">
        <w:rPr>
          <w:rFonts w:asciiTheme="minorHAnsi" w:eastAsiaTheme="minorHAnsi" w:hAnsiTheme="minorHAnsi" w:cstheme="minorBidi"/>
          <w:lang w:val="en-US"/>
        </w:rPr>
        <w:t xml:space="preserve"> Soc Sci </w:t>
      </w:r>
      <w:proofErr w:type="spellStart"/>
      <w:r w:rsidRPr="003C62C2">
        <w:rPr>
          <w:rFonts w:asciiTheme="minorHAnsi" w:eastAsiaTheme="minorHAnsi" w:hAnsiTheme="minorHAnsi" w:cstheme="minorBidi"/>
          <w:lang w:val="en-US"/>
        </w:rPr>
        <w:t>Commun</w:t>
      </w:r>
      <w:proofErr w:type="spellEnd"/>
      <w:r w:rsidRPr="003C62C2">
        <w:rPr>
          <w:rFonts w:asciiTheme="minorHAnsi" w:eastAsiaTheme="minorHAnsi" w:hAnsiTheme="minorHAnsi" w:cstheme="minorBidi"/>
          <w:lang w:val="en-US"/>
        </w:rPr>
        <w:t> 7, 160 (2020). https://doi.org/10.1057/s41599-020-00654-0</w:t>
      </w:r>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proofErr w:type="spellStart"/>
      <w:r w:rsidRPr="003C62C2">
        <w:rPr>
          <w:rFonts w:asciiTheme="minorHAnsi" w:eastAsiaTheme="minorHAnsi" w:hAnsiTheme="minorHAnsi" w:cstheme="minorBidi"/>
          <w:lang w:val="en-US"/>
        </w:rPr>
        <w:t>Musabelliu</w:t>
      </w:r>
      <w:proofErr w:type="spellEnd"/>
      <w:r w:rsidRPr="003C62C2">
        <w:rPr>
          <w:rFonts w:asciiTheme="minorHAnsi" w:eastAsiaTheme="minorHAnsi" w:hAnsiTheme="minorHAnsi" w:cstheme="minorBidi"/>
          <w:lang w:val="en-US"/>
        </w:rPr>
        <w:t xml:space="preserve">, M. 2020. Albania social briefing: Albania and gender (in)equality. China Cee Institute. Online: </w:t>
      </w:r>
      <w:hyperlink r:id="rId34" w:history="1">
        <w:r w:rsidRPr="003C62C2">
          <w:rPr>
            <w:rFonts w:ascii="Times New Roman" w:eastAsiaTheme="minorHAnsi" w:hAnsi="Times New Roman"/>
            <w:color w:val="0000FF"/>
            <w:u w:val="single"/>
            <w:lang w:val="en-US"/>
          </w:rPr>
          <w:t>https://china-cee.eu/2020/04/01/albania-social-briefing-albania-and-gender-inequality/</w:t>
        </w:r>
      </w:hyperlink>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r w:rsidRPr="003C62C2">
        <w:rPr>
          <w:rFonts w:asciiTheme="minorHAnsi" w:eastAsiaTheme="minorHAnsi" w:hAnsiTheme="minorHAnsi" w:cstheme="minorBidi"/>
          <w:lang w:val="en-US"/>
        </w:rPr>
        <w:t xml:space="preserve">National Strategy for Science, Technology and Innovation 2017 – 2022, p. 74-75. Online: </w:t>
      </w:r>
      <w:hyperlink r:id="rId35" w:history="1">
        <w:r w:rsidRPr="003C62C2">
          <w:rPr>
            <w:rFonts w:ascii="Times New Roman" w:eastAsiaTheme="minorHAnsi" w:hAnsi="Times New Roman"/>
            <w:color w:val="0000FF"/>
            <w:u w:val="single"/>
            <w:lang w:val="en-US"/>
          </w:rPr>
          <w:t>http://www.qbz.gov.al/Botime/Akteindividuale/Janar%202017/Fletore%20215/VKM%20nr.%20710,%20date%201.12.2017.pdf</w:t>
        </w:r>
      </w:hyperlink>
    </w:p>
    <w:p w:rsidR="003C62C2" w:rsidRPr="003C62C2" w:rsidRDefault="003C62C2" w:rsidP="003C62C2">
      <w:pPr>
        <w:rPr>
          <w:rFonts w:eastAsia="Calibri"/>
        </w:rPr>
      </w:pPr>
      <w:r w:rsidRPr="003C62C2">
        <w:rPr>
          <w:rFonts w:eastAsia="Calibri"/>
        </w:rPr>
        <w:t xml:space="preserve">Oculus News. 2018. Albania with the highest number of women studying science in Europe. </w:t>
      </w:r>
      <w:r w:rsidRPr="003C62C2">
        <w:rPr>
          <w:rFonts w:eastAsia="Calibri"/>
          <w:lang w:val="de-DE"/>
        </w:rPr>
        <w:t xml:space="preserve">Online: </w:t>
      </w:r>
      <w:hyperlink r:id="rId36" w:history="1">
        <w:r w:rsidRPr="003C62C2">
          <w:rPr>
            <w:rFonts w:eastAsia="Calibri"/>
            <w:color w:val="0000FF"/>
            <w:u w:val="single"/>
            <w:lang w:val="de-DE"/>
          </w:rPr>
          <w:t>http://www.ocnal.com/2018/03/albania-with-highest-number-of-women.html</w:t>
        </w:r>
      </w:hyperlink>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r w:rsidRPr="003C62C2">
        <w:rPr>
          <w:rFonts w:asciiTheme="minorHAnsi" w:eastAsiaTheme="minorHAnsi" w:hAnsiTheme="minorHAnsi" w:cstheme="minorBidi"/>
          <w:lang w:val="en-US"/>
        </w:rPr>
        <w:t xml:space="preserve">Ortiz-Ospina, E. &amp; </w:t>
      </w:r>
      <w:proofErr w:type="spellStart"/>
      <w:r w:rsidRPr="003C62C2">
        <w:rPr>
          <w:rFonts w:asciiTheme="minorHAnsi" w:eastAsiaTheme="minorHAnsi" w:hAnsiTheme="minorHAnsi" w:cstheme="minorBidi"/>
          <w:lang w:val="en-US"/>
        </w:rPr>
        <w:t>Roser</w:t>
      </w:r>
      <w:proofErr w:type="spellEnd"/>
      <w:r w:rsidRPr="003C62C2">
        <w:rPr>
          <w:rFonts w:asciiTheme="minorHAnsi" w:eastAsiaTheme="minorHAnsi" w:hAnsiTheme="minorHAnsi" w:cstheme="minorBidi"/>
          <w:lang w:val="en-US"/>
        </w:rPr>
        <w:t xml:space="preserve">, M. 2018. Economic inequality by gender. Online:  </w:t>
      </w:r>
      <w:hyperlink r:id="rId37" w:history="1">
        <w:r w:rsidRPr="003C62C2">
          <w:rPr>
            <w:rFonts w:ascii="Times New Roman" w:eastAsiaTheme="minorHAnsi" w:hAnsi="Times New Roman"/>
            <w:color w:val="0000FF"/>
            <w:u w:val="single"/>
            <w:lang w:val="en-US"/>
          </w:rPr>
          <w:t>https://ourworldindata.org/economic-inequality-by-gender</w:t>
        </w:r>
      </w:hyperlink>
    </w:p>
    <w:p w:rsidR="003C62C2" w:rsidRPr="003C62C2" w:rsidRDefault="003C62C2" w:rsidP="003C62C2">
      <w:pPr>
        <w:spacing w:before="0" w:beforeAutospacing="0" w:after="160" w:afterAutospacing="0" w:line="259" w:lineRule="auto"/>
        <w:contextualSpacing w:val="0"/>
        <w:jc w:val="left"/>
        <w:rPr>
          <w:rFonts w:asciiTheme="minorHAnsi" w:eastAsia="Calibri" w:hAnsiTheme="minorHAnsi" w:cstheme="minorBidi"/>
          <w:vertAlign w:val="superscript"/>
          <w:lang w:val="en-US"/>
        </w:rPr>
      </w:pPr>
      <w:r w:rsidRPr="003C62C2">
        <w:rPr>
          <w:rFonts w:asciiTheme="minorHAnsi" w:eastAsiaTheme="minorHAnsi" w:hAnsiTheme="minorHAnsi" w:cs="Calibri"/>
          <w:lang w:val="en-US"/>
        </w:rPr>
        <w:t xml:space="preserve">Republic of Albania, Law no.9970, 24.07.2008 “On Gender Equality in the Society”. </w:t>
      </w:r>
      <w:hyperlink r:id="rId38" w:history="1">
        <w:r w:rsidRPr="003C62C2">
          <w:rPr>
            <w:rFonts w:asciiTheme="minorHAnsi" w:eastAsiaTheme="minorHAnsi" w:hAnsiTheme="minorHAnsi" w:cs="Calibri"/>
            <w:lang w:val="en-US"/>
          </w:rPr>
          <w:t>http://www.mod.gov.al/images/PDF/barazia_gjinore_shoqeri.pdf</w:t>
        </w:r>
      </w:hyperlink>
      <w:r w:rsidRPr="003C62C2">
        <w:rPr>
          <w:rFonts w:asciiTheme="minorHAnsi" w:eastAsia="Calibri" w:hAnsiTheme="minorHAnsi" w:cstheme="minorBidi"/>
          <w:vertAlign w:val="superscript"/>
          <w:lang w:val="en-US"/>
        </w:rPr>
        <w:t xml:space="preserve"> </w:t>
      </w:r>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Calibri"/>
          <w:lang w:val="en-US"/>
        </w:rPr>
      </w:pPr>
      <w:r w:rsidRPr="003C62C2">
        <w:rPr>
          <w:rFonts w:asciiTheme="minorHAnsi" w:eastAsiaTheme="minorHAnsi" w:hAnsiTheme="minorHAnsi" w:cs="Calibri"/>
          <w:lang w:val="en-US"/>
        </w:rPr>
        <w:t xml:space="preserve">Republic of Albania. Law no. 10 221, dated 4.2.2010 for protection from discrimination. Retrieved from </w:t>
      </w:r>
      <w:hyperlink r:id="rId39" w:history="1">
        <w:r w:rsidRPr="003C62C2">
          <w:rPr>
            <w:rFonts w:asciiTheme="minorHAnsi" w:eastAsiaTheme="minorHAnsi" w:hAnsiTheme="minorHAnsi" w:cs="Calibri"/>
            <w:lang w:val="en-US"/>
          </w:rPr>
          <w:t>https://www.uart.edu.al/media/150329-Ligji%2010221_%202010%20per%20mbrojtjen%20nga%20%20diskriminimi.pdf</w:t>
        </w:r>
      </w:hyperlink>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Calibri"/>
          <w:lang w:val="en-US"/>
        </w:rPr>
      </w:pPr>
      <w:r w:rsidRPr="003C62C2">
        <w:rPr>
          <w:rFonts w:asciiTheme="minorHAnsi" w:eastAsiaTheme="minorHAnsi" w:hAnsiTheme="minorHAnsi" w:cs="Calibri"/>
          <w:lang w:val="en-US"/>
        </w:rPr>
        <w:t xml:space="preserve">Roma </w:t>
      </w:r>
      <w:proofErr w:type="spellStart"/>
      <w:r w:rsidRPr="003C62C2">
        <w:rPr>
          <w:rFonts w:asciiTheme="minorHAnsi" w:eastAsiaTheme="minorHAnsi" w:hAnsiTheme="minorHAnsi" w:cs="Calibri"/>
          <w:lang w:val="en-US"/>
        </w:rPr>
        <w:t>Versitas</w:t>
      </w:r>
      <w:proofErr w:type="spellEnd"/>
      <w:r w:rsidRPr="003C62C2">
        <w:rPr>
          <w:rFonts w:asciiTheme="minorHAnsi" w:eastAsiaTheme="minorHAnsi" w:hAnsiTheme="minorHAnsi" w:cs="Calibri"/>
          <w:lang w:val="en-US"/>
        </w:rPr>
        <w:t xml:space="preserve"> Albania. An Overview </w:t>
      </w:r>
      <w:proofErr w:type="gramStart"/>
      <w:r w:rsidRPr="003C62C2">
        <w:rPr>
          <w:rFonts w:asciiTheme="minorHAnsi" w:eastAsiaTheme="minorHAnsi" w:hAnsiTheme="minorHAnsi" w:cs="Calibri"/>
          <w:lang w:val="en-US"/>
        </w:rPr>
        <w:t>Of</w:t>
      </w:r>
      <w:proofErr w:type="gramEnd"/>
      <w:r w:rsidRPr="003C62C2">
        <w:rPr>
          <w:rFonts w:asciiTheme="minorHAnsi" w:eastAsiaTheme="minorHAnsi" w:hAnsiTheme="minorHAnsi" w:cs="Calibri"/>
          <w:lang w:val="en-US"/>
        </w:rPr>
        <w:t xml:space="preserve"> The Situational, Legal, And Institutional Framework of VET Education and Development in Albania. </w:t>
      </w:r>
      <w:proofErr w:type="spellStart"/>
      <w:r w:rsidRPr="003C62C2">
        <w:rPr>
          <w:rFonts w:asciiTheme="minorHAnsi" w:eastAsiaTheme="minorHAnsi" w:hAnsiTheme="minorHAnsi" w:cs="Calibri"/>
          <w:lang w:val="en-US"/>
        </w:rPr>
        <w:t>Retreived</w:t>
      </w:r>
      <w:proofErr w:type="spellEnd"/>
      <w:r w:rsidRPr="003C62C2">
        <w:rPr>
          <w:rFonts w:asciiTheme="minorHAnsi" w:eastAsiaTheme="minorHAnsi" w:hAnsiTheme="minorHAnsi" w:cs="Calibri"/>
          <w:lang w:val="en-US"/>
        </w:rPr>
        <w:t xml:space="preserve"> from: </w:t>
      </w:r>
      <w:hyperlink r:id="rId40" w:history="1">
        <w:r w:rsidRPr="003C62C2">
          <w:rPr>
            <w:rFonts w:asciiTheme="minorHAnsi" w:eastAsiaTheme="minorHAnsi" w:hAnsiTheme="minorHAnsi" w:cs="Calibri"/>
            <w:lang w:val="en-US"/>
          </w:rPr>
          <w:t>https://romaversitasalbania.org/country-assessment-research-in-albania/</w:t>
        </w:r>
      </w:hyperlink>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proofErr w:type="spellStart"/>
      <w:r w:rsidRPr="003C62C2">
        <w:rPr>
          <w:rFonts w:asciiTheme="minorHAnsi" w:eastAsiaTheme="minorHAnsi" w:hAnsiTheme="minorHAnsi" w:cs="Calibri"/>
          <w:lang w:val="en-US"/>
        </w:rPr>
        <w:t>Sinoruka</w:t>
      </w:r>
      <w:proofErr w:type="spellEnd"/>
      <w:r w:rsidRPr="003C62C2">
        <w:rPr>
          <w:rFonts w:asciiTheme="minorHAnsi" w:eastAsiaTheme="minorHAnsi" w:hAnsiTheme="minorHAnsi" w:cs="Calibri"/>
          <w:lang w:val="en-US"/>
        </w:rPr>
        <w:t xml:space="preserve">, F. 2019. Tradition denies Albanian women right to property. Balkan Insight. Online: </w:t>
      </w:r>
      <w:hyperlink r:id="rId41" w:history="1">
        <w:r w:rsidRPr="003C62C2">
          <w:rPr>
            <w:rFonts w:ascii="Times New Roman" w:eastAsiaTheme="minorHAnsi" w:hAnsi="Times New Roman" w:cs="Calibri"/>
            <w:color w:val="0000FF"/>
            <w:u w:val="single"/>
            <w:lang w:val="de-DE"/>
          </w:rPr>
          <w:t>ttps://balkaninsight.com/2019/09/03/tradition-denies-albanian-women-right-to-property/</w:t>
        </w:r>
      </w:hyperlink>
    </w:p>
    <w:p w:rsidR="003C62C2" w:rsidRPr="003C62C2" w:rsidRDefault="003C62C2" w:rsidP="003C62C2">
      <w:pPr>
        <w:spacing w:before="0" w:beforeAutospacing="0" w:after="160" w:afterAutospacing="0" w:line="259" w:lineRule="auto"/>
        <w:contextualSpacing w:val="0"/>
        <w:jc w:val="left"/>
        <w:rPr>
          <w:rFonts w:asciiTheme="minorHAnsi" w:eastAsia="Calibri" w:hAnsiTheme="minorHAnsi" w:cstheme="minorBidi"/>
          <w:vertAlign w:val="superscript"/>
          <w:lang w:val="en-US"/>
        </w:rPr>
      </w:pPr>
      <w:r w:rsidRPr="003C62C2">
        <w:rPr>
          <w:rFonts w:asciiTheme="minorHAnsi" w:eastAsiaTheme="minorHAnsi" w:hAnsiTheme="minorHAnsi" w:cstheme="minorBidi"/>
          <w:lang w:val="en-US"/>
        </w:rPr>
        <w:t xml:space="preserve">Stanko, J. 2021. Gender Analysis of Roma women and girls in VET in Albania. Online: </w:t>
      </w:r>
      <w:hyperlink r:id="rId42" w:history="1">
        <w:r w:rsidRPr="003C62C2">
          <w:rPr>
            <w:rFonts w:ascii="Times New Roman" w:eastAsiaTheme="minorHAnsi" w:hAnsi="Times New Roman"/>
            <w:color w:val="0000FF"/>
            <w:u w:val="single"/>
            <w:lang w:val="en-US"/>
          </w:rPr>
          <w:t>https://www.romaeducationfund.org/wp-content/uploads/2021/02/REF-Gender-Analysis-VET-in-Albania-May-2021.pdf</w:t>
        </w:r>
      </w:hyperlink>
      <w:r w:rsidRPr="003C62C2">
        <w:rPr>
          <w:rFonts w:asciiTheme="minorHAnsi" w:eastAsia="Calibri" w:hAnsiTheme="minorHAnsi" w:cstheme="minorBidi"/>
          <w:vertAlign w:val="superscript"/>
          <w:lang w:val="en-US"/>
        </w:rPr>
        <w:t xml:space="preserve"> </w:t>
      </w:r>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r w:rsidRPr="003C62C2">
        <w:rPr>
          <w:rFonts w:asciiTheme="minorHAnsi" w:eastAsiaTheme="minorHAnsi" w:hAnsiTheme="minorHAnsi" w:cstheme="minorBidi"/>
          <w:lang w:val="en-US"/>
        </w:rPr>
        <w:t xml:space="preserve">UN Women, 2020. Albania Country Gender Equality Brief 2020. </w:t>
      </w:r>
      <w:proofErr w:type="spellStart"/>
      <w:r w:rsidRPr="003C62C2">
        <w:rPr>
          <w:rFonts w:asciiTheme="minorHAnsi" w:eastAsiaTheme="minorHAnsi" w:hAnsiTheme="minorHAnsi" w:cstheme="minorBidi"/>
          <w:lang w:val="en-US"/>
        </w:rPr>
        <w:t>Retreived</w:t>
      </w:r>
      <w:proofErr w:type="spellEnd"/>
      <w:r w:rsidRPr="003C62C2">
        <w:rPr>
          <w:rFonts w:asciiTheme="minorHAnsi" w:eastAsiaTheme="minorHAnsi" w:hAnsiTheme="minorHAnsi" w:cstheme="minorBidi"/>
          <w:lang w:val="en-US"/>
        </w:rPr>
        <w:t xml:space="preserve"> from: https://eca.unwomen.org/sites/default/files/Field%20Office%20Albania/Attachments/Publications/2020/12/CGEB%20Albania_REPORT_1.pdf </w:t>
      </w:r>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r w:rsidRPr="003C62C2">
        <w:rPr>
          <w:rFonts w:asciiTheme="minorHAnsi" w:eastAsiaTheme="minorHAnsi" w:hAnsiTheme="minorHAnsi" w:cstheme="minorBidi"/>
          <w:lang w:val="en-US"/>
        </w:rPr>
        <w:t>UN Women, 2020. Impact of the COVID-19 pandemic on specialist services for victims and survivors of violence in Albania. Retrieved from https://www2.unwomen.org/media/field%20office%20eca/attachments/publications/2020/06/albania%20covid-vaw_report9.pdf?la=en&amp;vs=4948</w:t>
      </w:r>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r w:rsidRPr="003C62C2">
        <w:rPr>
          <w:rFonts w:asciiTheme="minorHAnsi" w:eastAsiaTheme="minorHAnsi" w:hAnsiTheme="minorHAnsi" w:cstheme="minorBidi"/>
          <w:lang w:val="en-US"/>
        </w:rPr>
        <w:t>UNDP. 2016. Public Perceptions and Attitudes towards Gender Equality in Albania.</w:t>
      </w:r>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r w:rsidRPr="003C62C2">
        <w:rPr>
          <w:rFonts w:asciiTheme="minorHAnsi" w:eastAsiaTheme="minorHAnsi" w:hAnsiTheme="minorHAnsi" w:cstheme="minorBidi"/>
          <w:lang w:val="en-US"/>
        </w:rPr>
        <w:t xml:space="preserve">USAID. No date. A briefer: Gender inequality causes poverty. Online: </w:t>
      </w:r>
      <w:hyperlink r:id="rId43" w:history="1">
        <w:r w:rsidRPr="003C62C2">
          <w:rPr>
            <w:rFonts w:ascii="Times New Roman" w:eastAsiaTheme="minorHAnsi" w:hAnsi="Times New Roman"/>
            <w:color w:val="0000FF"/>
            <w:u w:val="single"/>
            <w:lang w:val="en-US"/>
          </w:rPr>
          <w:t>https://banyanglobal.com/wp-content/uploads/2021/03/Gender-Inequality-Causes-Poverty-Briefer.pdf</w:t>
        </w:r>
      </w:hyperlink>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r w:rsidRPr="003C62C2">
        <w:rPr>
          <w:rFonts w:asciiTheme="minorHAnsi" w:eastAsiaTheme="minorHAnsi" w:hAnsiTheme="minorHAnsi" w:cstheme="minorBidi"/>
          <w:lang w:val="en-US"/>
        </w:rPr>
        <w:lastRenderedPageBreak/>
        <w:t xml:space="preserve">Williams, J. C., 2015. The 5 Biases Pushing Women out of STEM. Harvard Business Review. </w:t>
      </w:r>
      <w:proofErr w:type="spellStart"/>
      <w:r w:rsidRPr="003C62C2">
        <w:rPr>
          <w:rFonts w:asciiTheme="minorHAnsi" w:eastAsiaTheme="minorHAnsi" w:hAnsiTheme="minorHAnsi" w:cstheme="minorBidi"/>
          <w:lang w:val="en-US"/>
        </w:rPr>
        <w:t>Retreived</w:t>
      </w:r>
      <w:proofErr w:type="spellEnd"/>
      <w:r w:rsidRPr="003C62C2">
        <w:rPr>
          <w:rFonts w:asciiTheme="minorHAnsi" w:eastAsiaTheme="minorHAnsi" w:hAnsiTheme="minorHAnsi" w:cstheme="minorBidi"/>
          <w:lang w:val="en-US"/>
        </w:rPr>
        <w:t xml:space="preserve"> from: </w:t>
      </w:r>
      <w:hyperlink r:id="rId44" w:history="1">
        <w:r w:rsidRPr="003C62C2">
          <w:rPr>
            <w:rFonts w:ascii="Times New Roman" w:eastAsiaTheme="minorHAnsi" w:hAnsi="Times New Roman"/>
            <w:color w:val="0000FF"/>
            <w:u w:val="single"/>
            <w:lang w:val="en-US"/>
          </w:rPr>
          <w:t>https://hbr.org/2015/03/the-5-biases-pushing-women-out-of-stem</w:t>
        </w:r>
      </w:hyperlink>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r w:rsidRPr="003C62C2">
        <w:rPr>
          <w:rFonts w:asciiTheme="minorHAnsi" w:eastAsiaTheme="minorHAnsi" w:hAnsiTheme="minorHAnsi" w:cstheme="minorBidi"/>
          <w:lang w:val="en-US"/>
        </w:rPr>
        <w:t xml:space="preserve">World Bank Blogs. 2021. Son preference: Why we should care about it. Online: </w:t>
      </w:r>
      <w:hyperlink r:id="rId45" w:history="1">
        <w:r w:rsidRPr="003C62C2">
          <w:rPr>
            <w:rFonts w:ascii="Times New Roman" w:eastAsiaTheme="minorHAnsi" w:hAnsi="Times New Roman" w:cs="Calibri"/>
            <w:color w:val="0000FF"/>
            <w:u w:val="single"/>
            <w:lang w:val="de-DE"/>
          </w:rPr>
          <w:t>https://blogs.worldbank.org/developmenttalk/son-preference-why-we-should-care-about-it</w:t>
        </w:r>
      </w:hyperlink>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r w:rsidRPr="003C62C2">
        <w:rPr>
          <w:rFonts w:asciiTheme="minorHAnsi" w:eastAsiaTheme="minorHAnsi" w:hAnsiTheme="minorHAnsi" w:cstheme="minorBidi"/>
          <w:lang w:val="en-US"/>
        </w:rPr>
        <w:t xml:space="preserve">World Vision Albania. 2012. Sex Imbalances at birth in Albania. Online: </w:t>
      </w:r>
      <w:hyperlink r:id="rId46" w:history="1">
        <w:r w:rsidRPr="003C62C2">
          <w:rPr>
            <w:rFonts w:ascii="Times New Roman" w:eastAsiaTheme="minorHAnsi" w:hAnsi="Times New Roman"/>
            <w:color w:val="0000FF"/>
            <w:u w:val="single"/>
            <w:lang w:val="en-US"/>
          </w:rPr>
          <w:t>https://www.unfpa.org/sites/default/files/resource-pdf/UNFPA_report_Albania2012.pdf</w:t>
        </w:r>
      </w:hyperlink>
    </w:p>
    <w:p w:rsidR="003C62C2" w:rsidRPr="003C62C2" w:rsidRDefault="003C62C2" w:rsidP="003C62C2">
      <w:pPr>
        <w:spacing w:before="0" w:beforeAutospacing="0" w:after="160" w:afterAutospacing="0" w:line="259" w:lineRule="auto"/>
        <w:contextualSpacing w:val="0"/>
        <w:jc w:val="left"/>
        <w:rPr>
          <w:rFonts w:asciiTheme="minorHAnsi" w:eastAsiaTheme="minorHAnsi" w:hAnsiTheme="minorHAnsi" w:cstheme="minorBidi"/>
          <w:lang w:val="en-US"/>
        </w:rPr>
      </w:pPr>
    </w:p>
    <w:p w:rsidR="003C62C2" w:rsidRPr="003C62C2" w:rsidRDefault="003C62C2" w:rsidP="003C62C2"/>
    <w:sectPr w:rsidR="003C62C2" w:rsidRPr="003C62C2" w:rsidSect="00AA0AE0">
      <w:type w:val="continuous"/>
      <w:pgSz w:w="12240" w:h="15840"/>
      <w:pgMar w:top="1440" w:right="1440" w:bottom="1440" w:left="1440" w:header="720" w:footer="32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1D4" w:rsidRDefault="002751D4" w:rsidP="00536690">
      <w:r>
        <w:separator/>
      </w:r>
    </w:p>
  </w:endnote>
  <w:endnote w:type="continuationSeparator" w:id="0">
    <w:p w:rsidR="002751D4" w:rsidRDefault="002751D4" w:rsidP="0053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1D4" w:rsidRDefault="002751D4" w:rsidP="00536690">
      <w:r>
        <w:separator/>
      </w:r>
    </w:p>
  </w:footnote>
  <w:footnote w:type="continuationSeparator" w:id="0">
    <w:p w:rsidR="002751D4" w:rsidRDefault="002751D4" w:rsidP="00536690">
      <w:r>
        <w:continuationSeparator/>
      </w:r>
    </w:p>
  </w:footnote>
  <w:footnote w:id="1">
    <w:p w:rsidR="002751D4" w:rsidRPr="00AA0AE0" w:rsidRDefault="002751D4" w:rsidP="00AA0AE0">
      <w:pPr>
        <w:pStyle w:val="Footnote"/>
        <w:jc w:val="left"/>
        <w:rPr>
          <w:sz w:val="22"/>
          <w:szCs w:val="22"/>
        </w:rPr>
      </w:pPr>
      <w:r w:rsidRPr="00AA0AE0">
        <w:rPr>
          <w:rStyle w:val="FootnoteReference"/>
          <w:sz w:val="22"/>
          <w:szCs w:val="22"/>
        </w:rPr>
        <w:footnoteRef/>
      </w:r>
      <w:r w:rsidRPr="00AA0AE0">
        <w:rPr>
          <w:sz w:val="22"/>
          <w:szCs w:val="22"/>
        </w:rPr>
        <w:t xml:space="preserve"> </w:t>
      </w:r>
      <w:r w:rsidRPr="00AA0AE0">
        <w:rPr>
          <w:sz w:val="22"/>
          <w:szCs w:val="22"/>
          <w:vertAlign w:val="baseline"/>
        </w:rPr>
        <w:t>INSTAT 2020. Gender Equality Index for the Republic of Albania. Retrieved from:</w:t>
      </w:r>
      <w:r w:rsidRPr="00AA0AE0">
        <w:rPr>
          <w:sz w:val="22"/>
          <w:szCs w:val="22"/>
        </w:rPr>
        <w:t xml:space="preserve"> </w:t>
      </w:r>
      <w:hyperlink r:id="rId1" w:history="1">
        <w:r w:rsidRPr="00AA0AE0">
          <w:rPr>
            <w:rStyle w:val="Hyperlink"/>
            <w:sz w:val="22"/>
            <w:szCs w:val="22"/>
            <w:vertAlign w:val="baseline"/>
          </w:rPr>
          <w:t>http://www.instat.gov.al/media/6661/gender_equality_index_for_the_republic_of_albania_2020.pdf</w:t>
        </w:r>
      </w:hyperlink>
      <w:r w:rsidRPr="00AA0AE0">
        <w:rPr>
          <w:sz w:val="22"/>
          <w:szCs w:val="22"/>
        </w:rPr>
        <w:t xml:space="preserve"> </w:t>
      </w:r>
    </w:p>
  </w:footnote>
  <w:footnote w:id="2">
    <w:p w:rsidR="002751D4" w:rsidRPr="00AA0AE0" w:rsidRDefault="002751D4" w:rsidP="00AA0AE0">
      <w:pPr>
        <w:pStyle w:val="Footnote"/>
        <w:jc w:val="left"/>
        <w:rPr>
          <w:sz w:val="22"/>
          <w:szCs w:val="22"/>
        </w:rPr>
      </w:pPr>
      <w:r w:rsidRPr="00AA0AE0">
        <w:rPr>
          <w:rStyle w:val="FootnoteReference"/>
          <w:sz w:val="22"/>
          <w:szCs w:val="22"/>
        </w:rPr>
        <w:footnoteRef/>
      </w:r>
      <w:r w:rsidRPr="00AA0AE0">
        <w:rPr>
          <w:sz w:val="22"/>
          <w:szCs w:val="22"/>
        </w:rPr>
        <w:t xml:space="preserve"> </w:t>
      </w:r>
      <w:r w:rsidRPr="00AA0AE0">
        <w:rPr>
          <w:rStyle w:val="FootnoteReference"/>
          <w:sz w:val="22"/>
          <w:szCs w:val="22"/>
          <w:vertAlign w:val="baseline"/>
        </w:rPr>
        <w:t>Gender Alliance for Development Centre, 2020. Policy brief, issue nr. 1:  employment policies, covid-19 crisis in Albania and the impact on women integration in the labour market.</w:t>
      </w:r>
    </w:p>
  </w:footnote>
  <w:footnote w:id="3">
    <w:p w:rsidR="002751D4" w:rsidRPr="00AA0AE0" w:rsidRDefault="002751D4" w:rsidP="00AA0AE0">
      <w:pPr>
        <w:pStyle w:val="FootnoteText"/>
        <w:spacing w:after="100"/>
        <w:jc w:val="left"/>
        <w:rPr>
          <w:rFonts w:ascii="Cambria" w:hAnsi="Cambria"/>
          <w:sz w:val="22"/>
          <w:szCs w:val="22"/>
          <w:lang w:val="en-US"/>
        </w:rPr>
      </w:pPr>
      <w:r w:rsidRPr="00AA0AE0">
        <w:rPr>
          <w:rStyle w:val="FootnoteReference"/>
          <w:rFonts w:ascii="Cambria" w:hAnsi="Cambria"/>
          <w:sz w:val="22"/>
          <w:szCs w:val="22"/>
        </w:rPr>
        <w:footnoteRef/>
      </w:r>
      <w:r w:rsidRPr="00AA0AE0">
        <w:rPr>
          <w:rFonts w:ascii="Cambria" w:hAnsi="Cambria"/>
          <w:sz w:val="22"/>
          <w:szCs w:val="22"/>
        </w:rPr>
        <w:t xml:space="preserve"> </w:t>
      </w:r>
      <w:r w:rsidRPr="00AA0AE0">
        <w:rPr>
          <w:rFonts w:ascii="Cambria" w:hAnsi="Cambria"/>
          <w:sz w:val="22"/>
          <w:szCs w:val="22"/>
          <w:lang w:val="en-US"/>
        </w:rPr>
        <w:t>Ibid</w:t>
      </w:r>
    </w:p>
  </w:footnote>
  <w:footnote w:id="4">
    <w:p w:rsidR="002751D4" w:rsidRPr="00AA0AE0" w:rsidRDefault="002751D4" w:rsidP="00AA0AE0">
      <w:pPr>
        <w:pStyle w:val="FootnoteText"/>
        <w:spacing w:after="100"/>
        <w:rPr>
          <w:rFonts w:ascii="Cambria" w:hAnsi="Cambria"/>
          <w:sz w:val="22"/>
          <w:szCs w:val="22"/>
          <w:lang w:val="en-US"/>
        </w:rPr>
      </w:pPr>
      <w:r w:rsidRPr="00AA0AE0">
        <w:rPr>
          <w:rStyle w:val="FootnoteReference"/>
          <w:rFonts w:ascii="Cambria" w:hAnsi="Cambria"/>
          <w:sz w:val="22"/>
          <w:szCs w:val="22"/>
        </w:rPr>
        <w:footnoteRef/>
      </w:r>
      <w:hyperlink r:id="rId2" w:history="1">
        <w:r w:rsidRPr="00AA0AE0">
          <w:rPr>
            <w:rStyle w:val="Hyperlink"/>
            <w:rFonts w:ascii="Cambria" w:hAnsi="Cambria"/>
            <w:sz w:val="22"/>
            <w:szCs w:val="22"/>
          </w:rPr>
          <w:t>https://www.britishcouncil.al/en/programmes/education/21st-century-schools/women-in-science/gender-gap</w:t>
        </w:r>
      </w:hyperlink>
      <w:r w:rsidRPr="00AA0AE0">
        <w:rPr>
          <w:rFonts w:ascii="Cambria" w:hAnsi="Cambria"/>
          <w:sz w:val="22"/>
          <w:szCs w:val="22"/>
        </w:rPr>
        <w:t xml:space="preserve"> </w:t>
      </w:r>
    </w:p>
  </w:footnote>
  <w:footnote w:id="5">
    <w:p w:rsidR="002751D4" w:rsidRPr="00AA0AE0" w:rsidRDefault="002751D4" w:rsidP="00AA0AE0">
      <w:pPr>
        <w:pStyle w:val="FootnoteText"/>
        <w:spacing w:after="100"/>
        <w:rPr>
          <w:rFonts w:ascii="Cambria" w:hAnsi="Cambria"/>
          <w:sz w:val="22"/>
          <w:szCs w:val="22"/>
        </w:rPr>
      </w:pPr>
      <w:r w:rsidRPr="00AA0AE0">
        <w:rPr>
          <w:rStyle w:val="FootnoteReference"/>
          <w:rFonts w:ascii="Cambria" w:hAnsi="Cambria"/>
          <w:sz w:val="22"/>
          <w:szCs w:val="22"/>
        </w:rPr>
        <w:footnoteRef/>
      </w:r>
      <w:r w:rsidRPr="00AA0AE0">
        <w:rPr>
          <w:rFonts w:ascii="Cambria" w:hAnsi="Cambria"/>
          <w:sz w:val="22"/>
          <w:szCs w:val="22"/>
        </w:rPr>
        <w:t xml:space="preserve"> Oculus News. 2018. Albania with the highest number of women studying science in Europe. </w:t>
      </w:r>
      <w:r w:rsidRPr="00AA0AE0">
        <w:rPr>
          <w:rFonts w:ascii="Cambria" w:hAnsi="Cambria"/>
          <w:sz w:val="22"/>
          <w:szCs w:val="22"/>
          <w:lang w:val="de-DE"/>
        </w:rPr>
        <w:t xml:space="preserve">Online: </w:t>
      </w:r>
      <w:hyperlink r:id="rId3" w:history="1">
        <w:r w:rsidRPr="00AA0AE0">
          <w:rPr>
            <w:rStyle w:val="Hyperlink"/>
            <w:rFonts w:ascii="Cambria" w:hAnsi="Cambria"/>
            <w:sz w:val="22"/>
            <w:szCs w:val="22"/>
            <w:lang w:val="de-DE"/>
          </w:rPr>
          <w:t>http://www.ocnal.com/2018/03/albania-with-highest-number-of-women.html</w:t>
        </w:r>
      </w:hyperlink>
    </w:p>
  </w:footnote>
  <w:footnote w:id="6">
    <w:p w:rsidR="002751D4" w:rsidRPr="00AA0AE0" w:rsidRDefault="002751D4" w:rsidP="00AA0AE0">
      <w:pPr>
        <w:pStyle w:val="FootnoteText"/>
        <w:spacing w:after="100"/>
        <w:rPr>
          <w:rFonts w:ascii="Cambria" w:hAnsi="Cambria"/>
          <w:sz w:val="22"/>
          <w:szCs w:val="22"/>
        </w:rPr>
      </w:pPr>
      <w:r w:rsidRPr="00AA0AE0">
        <w:rPr>
          <w:rStyle w:val="FootnoteReference"/>
          <w:rFonts w:ascii="Cambria" w:hAnsi="Cambria"/>
          <w:sz w:val="22"/>
          <w:szCs w:val="22"/>
        </w:rPr>
        <w:footnoteRef/>
      </w:r>
      <w:r w:rsidRPr="00AA0AE0">
        <w:rPr>
          <w:rFonts w:ascii="Cambria" w:hAnsi="Cambria"/>
          <w:sz w:val="22"/>
          <w:szCs w:val="22"/>
        </w:rPr>
        <w:t xml:space="preserve"> ibid</w:t>
      </w:r>
    </w:p>
  </w:footnote>
  <w:footnote w:id="7">
    <w:p w:rsidR="002751D4" w:rsidRPr="00AA0AE0" w:rsidRDefault="002751D4" w:rsidP="00AA0AE0">
      <w:pPr>
        <w:pStyle w:val="FootnoteText"/>
        <w:spacing w:after="100"/>
        <w:rPr>
          <w:rFonts w:ascii="Cambria" w:hAnsi="Cambria"/>
          <w:sz w:val="22"/>
          <w:szCs w:val="22"/>
          <w:lang w:val="de-DE"/>
        </w:rPr>
      </w:pPr>
      <w:r w:rsidRPr="00AA0AE0">
        <w:rPr>
          <w:rStyle w:val="FootnoteReference"/>
          <w:rFonts w:ascii="Cambria" w:hAnsi="Cambria"/>
          <w:sz w:val="22"/>
          <w:szCs w:val="22"/>
        </w:rPr>
        <w:footnoteRef/>
      </w:r>
      <w:r w:rsidRPr="00AA0AE0">
        <w:rPr>
          <w:rFonts w:ascii="Cambria" w:hAnsi="Cambria"/>
          <w:sz w:val="22"/>
          <w:szCs w:val="22"/>
          <w:lang w:val="de-DE"/>
        </w:rPr>
        <w:t xml:space="preserve"> </w:t>
      </w:r>
    </w:p>
  </w:footnote>
  <w:footnote w:id="8">
    <w:p w:rsidR="002751D4" w:rsidRPr="00AA0AE0" w:rsidRDefault="002751D4" w:rsidP="00AA0AE0">
      <w:pPr>
        <w:pStyle w:val="FootnoteText"/>
        <w:spacing w:after="100"/>
        <w:rPr>
          <w:rFonts w:ascii="Cambria" w:hAnsi="Cambria"/>
          <w:sz w:val="22"/>
          <w:szCs w:val="22"/>
          <w:lang w:val="en-US"/>
        </w:rPr>
      </w:pPr>
      <w:r w:rsidRPr="00AA0AE0">
        <w:rPr>
          <w:rStyle w:val="FootnoteReference"/>
          <w:rFonts w:ascii="Cambria" w:hAnsi="Cambria"/>
          <w:sz w:val="22"/>
          <w:szCs w:val="22"/>
        </w:rPr>
        <w:footnoteRef/>
      </w:r>
      <w:r w:rsidRPr="00AA0AE0">
        <w:rPr>
          <w:rFonts w:ascii="Cambria" w:hAnsi="Cambria"/>
          <w:sz w:val="22"/>
          <w:szCs w:val="22"/>
        </w:rPr>
        <w:t xml:space="preserve"> </w:t>
      </w:r>
      <w:r w:rsidRPr="00AA0AE0">
        <w:rPr>
          <w:rFonts w:ascii="Cambria" w:hAnsi="Cambria"/>
          <w:sz w:val="22"/>
          <w:szCs w:val="22"/>
          <w:lang w:val="en-US"/>
        </w:rPr>
        <w:t>EIGE 2017</w:t>
      </w:r>
    </w:p>
  </w:footnote>
  <w:footnote w:id="9">
    <w:p w:rsidR="002751D4" w:rsidRPr="00AA0AE0" w:rsidRDefault="002751D4" w:rsidP="00AA0AE0">
      <w:pPr>
        <w:pStyle w:val="FootnoteText"/>
        <w:spacing w:after="100"/>
        <w:rPr>
          <w:rFonts w:ascii="Cambria" w:hAnsi="Cambria"/>
          <w:sz w:val="22"/>
          <w:szCs w:val="22"/>
          <w:lang w:val="en-US"/>
        </w:rPr>
      </w:pPr>
      <w:r w:rsidRPr="00AA0AE0">
        <w:rPr>
          <w:rStyle w:val="FootnoteReference"/>
          <w:rFonts w:ascii="Cambria" w:hAnsi="Cambria"/>
          <w:sz w:val="22"/>
          <w:szCs w:val="22"/>
        </w:rPr>
        <w:footnoteRef/>
      </w:r>
      <w:r w:rsidRPr="00AA0AE0">
        <w:rPr>
          <w:rFonts w:ascii="Cambria" w:hAnsi="Cambria"/>
          <w:sz w:val="22"/>
          <w:szCs w:val="22"/>
        </w:rPr>
        <w:t xml:space="preserve"> </w:t>
      </w:r>
      <w:r w:rsidRPr="00AA0AE0">
        <w:rPr>
          <w:rFonts w:ascii="Cambria" w:hAnsi="Cambria"/>
          <w:sz w:val="22"/>
          <w:szCs w:val="22"/>
          <w:lang w:val="en-US"/>
        </w:rPr>
        <w:t>ibid</w:t>
      </w:r>
    </w:p>
  </w:footnote>
  <w:footnote w:id="10">
    <w:p w:rsidR="002751D4" w:rsidRPr="00AA0AE0" w:rsidRDefault="002751D4" w:rsidP="00AA0AE0">
      <w:pPr>
        <w:jc w:val="left"/>
        <w:rPr>
          <w:rStyle w:val="FootnoteReference"/>
          <w:rFonts w:eastAsia="Calibri"/>
        </w:rPr>
      </w:pPr>
      <w:r w:rsidRPr="00AA0AE0">
        <w:rPr>
          <w:vertAlign w:val="superscript"/>
        </w:rPr>
        <w:footnoteRef/>
      </w:r>
      <w:r w:rsidRPr="00AA0AE0">
        <w:rPr>
          <w:vertAlign w:val="superscript"/>
        </w:rPr>
        <w:t xml:space="preserve"> </w:t>
      </w:r>
      <w:r w:rsidRPr="00AA0AE0">
        <w:t xml:space="preserve">Ortiz-Ospina, E. &amp; </w:t>
      </w:r>
      <w:proofErr w:type="spellStart"/>
      <w:r w:rsidRPr="00AA0AE0">
        <w:t>Roser</w:t>
      </w:r>
      <w:proofErr w:type="spellEnd"/>
      <w:r w:rsidRPr="00AA0AE0">
        <w:t xml:space="preserve">, M. 2018. Economic inequality by gender. Online:  </w:t>
      </w:r>
      <w:hyperlink r:id="rId4" w:history="1">
        <w:r w:rsidRPr="00AA0AE0">
          <w:t>https://ourworldindata.org/economic-inequality-by-gender</w:t>
        </w:r>
      </w:hyperlink>
      <w:r w:rsidRPr="00AA0AE0">
        <w:rPr>
          <w:rStyle w:val="FootnoteReference"/>
          <w:rFonts w:eastAsia="Calibri"/>
        </w:rPr>
        <w:t xml:space="preserve">  </w:t>
      </w:r>
    </w:p>
  </w:footnote>
  <w:footnote w:id="11">
    <w:p w:rsidR="002751D4" w:rsidRPr="00AA0AE0" w:rsidRDefault="002751D4" w:rsidP="00AA0AE0">
      <w:pPr>
        <w:pStyle w:val="FootnoteText"/>
        <w:spacing w:after="100"/>
        <w:rPr>
          <w:rFonts w:ascii="Cambria" w:hAnsi="Cambria"/>
          <w:sz w:val="22"/>
          <w:szCs w:val="22"/>
          <w:lang w:val="en-US"/>
        </w:rPr>
      </w:pPr>
      <w:r w:rsidRPr="00AA0AE0">
        <w:rPr>
          <w:rStyle w:val="FootnoteReference"/>
          <w:rFonts w:ascii="Cambria" w:hAnsi="Cambria"/>
          <w:sz w:val="22"/>
          <w:szCs w:val="22"/>
        </w:rPr>
        <w:footnoteRef/>
      </w:r>
      <w:r w:rsidRPr="00AA0AE0">
        <w:rPr>
          <w:rFonts w:ascii="Cambria" w:hAnsi="Cambria"/>
          <w:sz w:val="22"/>
          <w:szCs w:val="22"/>
        </w:rPr>
        <w:t xml:space="preserve"> </w:t>
      </w:r>
      <w:hyperlink r:id="rId5" w:history="1">
        <w:r w:rsidRPr="00AA0AE0">
          <w:rPr>
            <w:rStyle w:val="Hyperlink"/>
            <w:rFonts w:ascii="Cambria" w:hAnsi="Cambria"/>
            <w:sz w:val="22"/>
            <w:szCs w:val="22"/>
          </w:rPr>
          <w:t>https://hbr.org/2015/03/the-5-biases-pushing-women-out-of-stem</w:t>
        </w:r>
      </w:hyperlink>
      <w:r w:rsidRPr="00AA0AE0">
        <w:rPr>
          <w:rFonts w:ascii="Cambria" w:hAnsi="Cambria"/>
          <w:sz w:val="22"/>
          <w:szCs w:val="22"/>
        </w:rPr>
        <w:t xml:space="preserve"> </w:t>
      </w:r>
    </w:p>
  </w:footnote>
  <w:footnote w:id="12">
    <w:p w:rsidR="002751D4" w:rsidRPr="00AA0AE0" w:rsidRDefault="002751D4" w:rsidP="00AA0AE0">
      <w:pPr>
        <w:pStyle w:val="FootnoteText"/>
        <w:spacing w:after="100"/>
        <w:rPr>
          <w:rFonts w:ascii="Cambria" w:hAnsi="Cambria"/>
          <w:sz w:val="22"/>
          <w:szCs w:val="22"/>
          <w:lang w:val="en-US"/>
        </w:rPr>
      </w:pPr>
      <w:r w:rsidRPr="00AA0AE0">
        <w:rPr>
          <w:rStyle w:val="FootnoteReference"/>
          <w:rFonts w:ascii="Cambria" w:hAnsi="Cambria"/>
          <w:sz w:val="22"/>
          <w:szCs w:val="22"/>
        </w:rPr>
        <w:footnoteRef/>
      </w:r>
      <w:r w:rsidRPr="00AA0AE0">
        <w:rPr>
          <w:rFonts w:ascii="Cambria" w:hAnsi="Cambria"/>
          <w:sz w:val="22"/>
          <w:szCs w:val="22"/>
        </w:rPr>
        <w:t xml:space="preserve"> </w:t>
      </w:r>
      <w:hyperlink r:id="rId6" w:history="1">
        <w:r w:rsidRPr="00AA0AE0">
          <w:rPr>
            <w:rStyle w:val="Hyperlink"/>
            <w:rFonts w:ascii="Cambria" w:hAnsi="Cambria"/>
            <w:sz w:val="22"/>
            <w:szCs w:val="22"/>
          </w:rPr>
          <w:t>https://www.nature.com/articles/s41599-020-00654-0</w:t>
        </w:r>
      </w:hyperlink>
      <w:r w:rsidRPr="00AA0AE0">
        <w:rPr>
          <w:rFonts w:ascii="Cambria" w:hAnsi="Cambria"/>
          <w:sz w:val="22"/>
          <w:szCs w:val="22"/>
        </w:rPr>
        <w:t xml:space="preserve"> </w:t>
      </w:r>
    </w:p>
  </w:footnote>
  <w:footnote w:id="13">
    <w:p w:rsidR="002751D4" w:rsidRPr="00AA0AE0" w:rsidRDefault="002751D4" w:rsidP="00AA0AE0">
      <w:pPr>
        <w:jc w:val="left"/>
      </w:pPr>
      <w:r w:rsidRPr="00AA0AE0">
        <w:rPr>
          <w:vertAlign w:val="superscript"/>
        </w:rPr>
        <w:footnoteRef/>
      </w:r>
      <w:r w:rsidRPr="00AA0AE0">
        <w:rPr>
          <w:vertAlign w:val="superscript"/>
        </w:rPr>
        <w:t xml:space="preserve"> </w:t>
      </w:r>
      <w:r w:rsidRPr="00AA0AE0">
        <w:t>Council of Europe, Committee on Equal Opportunities for Women and Men. 1997. The situation of women in the countries of post-communism transition. Online: https://assembly.coe.int/nw/xml/XRef/X2H-Xref-ViewHTML.asp?FileID=10366&amp;lang=EN</w:t>
      </w:r>
    </w:p>
  </w:footnote>
  <w:footnote w:id="14">
    <w:p w:rsidR="002751D4" w:rsidRPr="00AA0AE0" w:rsidRDefault="002751D4" w:rsidP="00AA0AE0">
      <w:pPr>
        <w:jc w:val="left"/>
        <w:rPr>
          <w:rStyle w:val="FootnoteReference"/>
          <w:rFonts w:eastAsia="Calibri"/>
        </w:rPr>
      </w:pPr>
      <w:r w:rsidRPr="00AA0AE0">
        <w:rPr>
          <w:vertAlign w:val="superscript"/>
        </w:rPr>
        <w:footnoteRef/>
      </w:r>
      <w:r w:rsidRPr="00AA0AE0">
        <w:rPr>
          <w:vertAlign w:val="superscript"/>
        </w:rPr>
        <w:t xml:space="preserve"> </w:t>
      </w:r>
      <w:proofErr w:type="spellStart"/>
      <w:r w:rsidRPr="00AA0AE0">
        <w:t>Musabelliu</w:t>
      </w:r>
      <w:proofErr w:type="spellEnd"/>
      <w:r w:rsidRPr="00AA0AE0">
        <w:t xml:space="preserve">, M. 2020. Albania social briefing: Albania and gender (in)equality. China Cee Institute. Online: </w:t>
      </w:r>
      <w:hyperlink r:id="rId7" w:history="1">
        <w:r w:rsidRPr="00AA0AE0">
          <w:t>https://china-cee.eu/2020/04/01/albania-social-briefing-albania-and-gender-inequality/</w:t>
        </w:r>
      </w:hyperlink>
      <w:r w:rsidRPr="00AA0AE0">
        <w:rPr>
          <w:rStyle w:val="FootnoteReference"/>
          <w:rFonts w:eastAsia="Calibri"/>
        </w:rPr>
        <w:t xml:space="preserve"> </w:t>
      </w:r>
    </w:p>
  </w:footnote>
  <w:footnote w:id="15">
    <w:p w:rsidR="002751D4" w:rsidRPr="00AA0AE0" w:rsidRDefault="002751D4" w:rsidP="00AA0AE0">
      <w:pPr>
        <w:jc w:val="left"/>
      </w:pPr>
      <w:r w:rsidRPr="00AA0AE0">
        <w:rPr>
          <w:rStyle w:val="FootnoteReference"/>
          <w:rFonts w:eastAsia="Calibri"/>
        </w:rPr>
        <w:footnoteRef/>
      </w:r>
      <w:r w:rsidRPr="00AA0AE0">
        <w:rPr>
          <w:rStyle w:val="FootnoteReference"/>
          <w:rFonts w:eastAsia="Calibri"/>
        </w:rPr>
        <w:t xml:space="preserve"> </w:t>
      </w:r>
      <w:proofErr w:type="spellStart"/>
      <w:r w:rsidRPr="00AA0AE0">
        <w:t>Kushi</w:t>
      </w:r>
      <w:proofErr w:type="spellEnd"/>
      <w:r w:rsidRPr="00AA0AE0">
        <w:t xml:space="preserve">, S. 2015. Gendered legacies of communist Albania: a paradox of progress. Open Democracy. Online: </w:t>
      </w:r>
      <w:hyperlink r:id="rId8" w:history="1">
        <w:r w:rsidRPr="00AA0AE0">
          <w:t>https://www.opendemocracy.net/en/5050/gendered-legacies-of-communist-albania-paradox-of-progress/</w:t>
        </w:r>
      </w:hyperlink>
      <w:r w:rsidRPr="00AA0AE0">
        <w:t xml:space="preserve"> </w:t>
      </w:r>
    </w:p>
  </w:footnote>
  <w:footnote w:id="16">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Ibid. </w:t>
      </w:r>
    </w:p>
  </w:footnote>
  <w:footnote w:id="17">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Ibid</w:t>
      </w:r>
      <w:r w:rsidRPr="00AA0AE0">
        <w:rPr>
          <w:rFonts w:cs="Calibri"/>
        </w:rPr>
        <w:t>.</w:t>
      </w:r>
    </w:p>
  </w:footnote>
  <w:footnote w:id="18">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w:t>
      </w:r>
      <w:r w:rsidRPr="00AA0AE0">
        <w:t>UNDP. 2016. Public Perceptions and Attitudes towards Gender Equality in Albania.</w:t>
      </w:r>
      <w:r w:rsidRPr="00AA0AE0">
        <w:rPr>
          <w:rStyle w:val="FootnoteReference"/>
          <w:rFonts w:eastAsia="Calibri"/>
        </w:rPr>
        <w:t xml:space="preserve"> </w:t>
      </w:r>
    </w:p>
  </w:footnote>
  <w:footnote w:id="19">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ibid</w:t>
      </w:r>
    </w:p>
  </w:footnote>
  <w:footnote w:id="20">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w:t>
      </w:r>
      <w:r w:rsidRPr="00AA0AE0">
        <w:t xml:space="preserve">INSTAT. 2020. Gender Equality Index for the Republic of Albania. Online: </w:t>
      </w:r>
      <w:hyperlink r:id="rId9" w:history="1">
        <w:r w:rsidRPr="00AA0AE0">
          <w:t>https://eurogender.eige.europa.eu/system/files/events-files/gender_equality_index_albania.pdf</w:t>
        </w:r>
      </w:hyperlink>
      <w:r w:rsidRPr="00AA0AE0">
        <w:rPr>
          <w:rStyle w:val="FootnoteReference"/>
          <w:rFonts w:eastAsia="Calibri"/>
        </w:rPr>
        <w:t xml:space="preserve"> </w:t>
      </w:r>
    </w:p>
  </w:footnote>
  <w:footnote w:id="21">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Ibid </w:t>
      </w:r>
    </w:p>
  </w:footnote>
  <w:footnote w:id="22">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w:t>
      </w:r>
      <w:r w:rsidRPr="00AA0AE0">
        <w:t xml:space="preserve">Stanko, J. 2021. Gender Analysis of Roma women and girls in VET in Albania. Online: </w:t>
      </w:r>
      <w:hyperlink r:id="rId10" w:history="1">
        <w:r w:rsidRPr="00AA0AE0">
          <w:t>https://www.romaeducationfund.org/wp-content/uploads/2021/02/REF-Gender-Analysis-VET-in-Albania-May-2021.pdf</w:t>
        </w:r>
      </w:hyperlink>
      <w:r w:rsidRPr="00AA0AE0">
        <w:rPr>
          <w:rStyle w:val="FootnoteReference"/>
          <w:rFonts w:eastAsia="Calibri"/>
        </w:rPr>
        <w:t xml:space="preserve"> </w:t>
      </w:r>
    </w:p>
  </w:footnote>
  <w:footnote w:id="23">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t xml:space="preserve"> </w:t>
      </w:r>
      <w:proofErr w:type="spellStart"/>
      <w:r w:rsidRPr="00AA0AE0">
        <w:t>Dhuli</w:t>
      </w:r>
      <w:proofErr w:type="spellEnd"/>
      <w:r w:rsidRPr="00AA0AE0">
        <w:t>, Brikena. (2013). The Role of the Woman in the Albanian Family. Mediterranean Journal of Social Sciences. 4. 10.5901/</w:t>
      </w:r>
      <w:proofErr w:type="gramStart"/>
      <w:r w:rsidRPr="00AA0AE0">
        <w:t>mjss.2013.v</w:t>
      </w:r>
      <w:proofErr w:type="gramEnd"/>
      <w:r w:rsidRPr="00AA0AE0">
        <w:t>4n10p25.</w:t>
      </w:r>
    </w:p>
  </w:footnote>
  <w:footnote w:id="24">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t xml:space="preserve"> World Vision Albania. 2012. Sex Imbalances at birth in Albania. Online: </w:t>
      </w:r>
      <w:hyperlink r:id="rId11" w:history="1">
        <w:r w:rsidRPr="00AA0AE0">
          <w:t>https://www.unfpa.org/sites/default/files/resource-pdf/UNFPA_report_Albania2012.pdf</w:t>
        </w:r>
      </w:hyperlink>
      <w:r w:rsidRPr="00AA0AE0">
        <w:rPr>
          <w:rStyle w:val="FootnoteReference"/>
          <w:rFonts w:eastAsia="Calibri"/>
        </w:rPr>
        <w:t xml:space="preserve"> </w:t>
      </w:r>
    </w:p>
  </w:footnote>
  <w:footnote w:id="25">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w:t>
      </w:r>
      <w:r w:rsidRPr="00AA0AE0">
        <w:t xml:space="preserve">Chao F, </w:t>
      </w:r>
      <w:proofErr w:type="spellStart"/>
      <w:r w:rsidRPr="00AA0AE0">
        <w:t>Gerland</w:t>
      </w:r>
      <w:proofErr w:type="spellEnd"/>
      <w:r w:rsidRPr="00AA0AE0">
        <w:t xml:space="preserve"> P, Cook AR, et al. Projecting sex imbalances at birth at global, regional and national levels from 2021 to 2100: scenario-based Bayesian probabilistic projections of the sex ratio at birth and missing female births based on 3.26 billion birth records. BMJ Global Health 2021;</w:t>
      </w:r>
      <w:proofErr w:type="gramStart"/>
      <w:r w:rsidRPr="00AA0AE0">
        <w:t>6:e</w:t>
      </w:r>
      <w:proofErr w:type="gramEnd"/>
      <w:r w:rsidRPr="00AA0AE0">
        <w:t>005516.</w:t>
      </w:r>
    </w:p>
  </w:footnote>
  <w:footnote w:id="26">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w:t>
      </w:r>
      <w:r w:rsidRPr="00AA0AE0">
        <w:t>INSTAT. 2021. Women and men in Albania 2020.</w:t>
      </w:r>
      <w:r w:rsidRPr="00AA0AE0">
        <w:rPr>
          <w:rStyle w:val="FootnoteReference"/>
          <w:rFonts w:eastAsia="Calibri"/>
        </w:rPr>
        <w:t xml:space="preserve">  </w:t>
      </w:r>
    </w:p>
  </w:footnote>
  <w:footnote w:id="27">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w:t>
      </w:r>
      <w:r w:rsidRPr="00AA0AE0">
        <w:t xml:space="preserve">World Bank Blogs. 2021. Son preference: Why we should care about it. Online: </w:t>
      </w:r>
      <w:hyperlink r:id="rId12" w:history="1">
        <w:r w:rsidRPr="00AA0AE0">
          <w:rPr>
            <w:rStyle w:val="Hyperlink"/>
            <w:rFonts w:cs="Calibri"/>
            <w:lang w:val="de-DE"/>
          </w:rPr>
          <w:t>https://blogs.worldbank.org/developmenttalk/son-preference-why-we-should-care-about-it</w:t>
        </w:r>
      </w:hyperlink>
      <w:r w:rsidRPr="00AA0AE0">
        <w:rPr>
          <w:rStyle w:val="FootnoteReference"/>
          <w:rFonts w:eastAsia="Calibri"/>
        </w:rPr>
        <w:t xml:space="preserve"> </w:t>
      </w:r>
    </w:p>
  </w:footnote>
  <w:footnote w:id="28">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w:t>
      </w:r>
      <w:r w:rsidRPr="00AA0AE0">
        <w:t xml:space="preserve">USAID. No date. A briefer: Gender inequality causes poverty. Online: </w:t>
      </w:r>
      <w:hyperlink r:id="rId13" w:history="1">
        <w:r w:rsidRPr="00AA0AE0">
          <w:t>https://banyanglobal.com/wp-content/uploads/2021/03/Gender-Inequality-Causes-Poverty-Briefer.pdf</w:t>
        </w:r>
      </w:hyperlink>
    </w:p>
  </w:footnote>
  <w:footnote w:id="29">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w:t>
      </w:r>
      <w:proofErr w:type="spellStart"/>
      <w:r w:rsidRPr="00AA0AE0">
        <w:rPr>
          <w:rStyle w:val="FootnoteReference"/>
          <w:rFonts w:eastAsia="Calibri"/>
        </w:rPr>
        <w:t>Sinoruka</w:t>
      </w:r>
      <w:proofErr w:type="spellEnd"/>
      <w:r w:rsidRPr="00AA0AE0">
        <w:rPr>
          <w:rStyle w:val="FootnoteReference"/>
          <w:rFonts w:eastAsia="Calibri"/>
        </w:rPr>
        <w:t xml:space="preserve">, F. 2019. Tradition denies Albanian women </w:t>
      </w:r>
      <w:r w:rsidRPr="00AA0AE0">
        <w:rPr>
          <w:rFonts w:cs="Calibri"/>
        </w:rPr>
        <w:t xml:space="preserve">right to property. Balkan Insight. Online: </w:t>
      </w:r>
      <w:hyperlink r:id="rId14" w:history="1">
        <w:r w:rsidRPr="00AA0AE0">
          <w:rPr>
            <w:rStyle w:val="Hyperlink"/>
            <w:rFonts w:cs="Calibri"/>
            <w:lang w:val="de-DE"/>
          </w:rPr>
          <w:t>ttps://balkaninsight.com/2019/09/03/tradition-denies-albanian-women-right-to-property/</w:t>
        </w:r>
      </w:hyperlink>
      <w:r w:rsidRPr="00AA0AE0">
        <w:rPr>
          <w:rStyle w:val="FootnoteReference"/>
          <w:rFonts w:eastAsia="Calibri"/>
        </w:rPr>
        <w:t xml:space="preserve"> </w:t>
      </w:r>
    </w:p>
  </w:footnote>
  <w:footnote w:id="30">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Kola, K. 2018. </w:t>
      </w:r>
      <w:r w:rsidRPr="00AA0AE0">
        <w:rPr>
          <w:rFonts w:cs="Calibri"/>
        </w:rPr>
        <w:t xml:space="preserve">Women’s access to their inheritance property rights for their economic empowerment in Albania. Thesis. Online: </w:t>
      </w:r>
      <w:hyperlink r:id="rId15" w:history="1">
        <w:r w:rsidRPr="00AA0AE0">
          <w:rPr>
            <w:rStyle w:val="Hyperlink"/>
            <w:rFonts w:cs="Calibri"/>
            <w:lang w:val="de-DE"/>
          </w:rPr>
          <w:t>https://repo.gchumanrights.org/bitstream/handle/20.500.11825/874/Kola.pdf?sequence=1&amp;isAllowed=y</w:t>
        </w:r>
      </w:hyperlink>
      <w:r w:rsidRPr="00AA0AE0">
        <w:rPr>
          <w:rStyle w:val="FootnoteReference"/>
          <w:rFonts w:eastAsia="Calibri"/>
        </w:rPr>
        <w:t xml:space="preserve"> </w:t>
      </w:r>
    </w:p>
  </w:footnote>
  <w:footnote w:id="31">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w:t>
      </w:r>
      <w:hyperlink r:id="rId16" w:history="1">
        <w:r w:rsidRPr="00AA0AE0">
          <w:rPr>
            <w:rFonts w:cs="Calibri"/>
          </w:rPr>
          <w:t>Ibid</w:t>
        </w:r>
      </w:hyperlink>
      <w:r w:rsidRPr="00AA0AE0">
        <w:rPr>
          <w:rFonts w:cs="Calibri"/>
        </w:rPr>
        <w:t xml:space="preserve"> </w:t>
      </w:r>
      <w:r w:rsidRPr="00AA0AE0">
        <w:rPr>
          <w:rStyle w:val="FootnoteReference"/>
          <w:rFonts w:eastAsia="Calibri"/>
        </w:rPr>
        <w:t xml:space="preserve"> </w:t>
      </w:r>
    </w:p>
  </w:footnote>
  <w:footnote w:id="32">
    <w:p w:rsidR="002751D4" w:rsidRPr="00AA0AE0" w:rsidRDefault="002751D4" w:rsidP="00AA0AE0">
      <w:pPr>
        <w:jc w:val="left"/>
        <w:rPr>
          <w:rFonts w:cs="Calibri"/>
          <w:vertAlign w:val="superscript"/>
          <w:lang w:val="de-DE"/>
        </w:rPr>
      </w:pPr>
      <w:r w:rsidRPr="00AA0AE0">
        <w:rPr>
          <w:rStyle w:val="FootnoteReference"/>
          <w:rFonts w:eastAsia="Calibri"/>
        </w:rPr>
        <w:footnoteRef/>
      </w:r>
      <w:r w:rsidRPr="00AA0AE0">
        <w:rPr>
          <w:rFonts w:cs="Calibri"/>
        </w:rPr>
        <w:t xml:space="preserve"> </w:t>
      </w:r>
      <w:proofErr w:type="spellStart"/>
      <w:r w:rsidRPr="00AA0AE0">
        <w:rPr>
          <w:rStyle w:val="FootnoteReference"/>
          <w:rFonts w:eastAsia="Calibri"/>
        </w:rPr>
        <w:t>Arqimandriti</w:t>
      </w:r>
      <w:proofErr w:type="spellEnd"/>
      <w:r w:rsidRPr="00AA0AE0">
        <w:rPr>
          <w:rStyle w:val="FootnoteReference"/>
          <w:rFonts w:eastAsia="Calibri"/>
        </w:rPr>
        <w:t xml:space="preserve">, M, </w:t>
      </w:r>
      <w:proofErr w:type="spellStart"/>
      <w:r w:rsidRPr="00AA0AE0">
        <w:rPr>
          <w:rStyle w:val="FootnoteReference"/>
          <w:rFonts w:eastAsia="Calibri"/>
        </w:rPr>
        <w:t>Llubani</w:t>
      </w:r>
      <w:proofErr w:type="spellEnd"/>
      <w:r w:rsidRPr="00AA0AE0">
        <w:rPr>
          <w:rStyle w:val="FootnoteReference"/>
          <w:rFonts w:eastAsia="Calibri"/>
        </w:rPr>
        <w:t xml:space="preserve">, </w:t>
      </w:r>
      <w:proofErr w:type="spellStart"/>
      <w:r w:rsidRPr="00AA0AE0">
        <w:rPr>
          <w:rStyle w:val="FootnoteReference"/>
          <w:rFonts w:eastAsia="Calibri"/>
        </w:rPr>
        <w:t>Çoku</w:t>
      </w:r>
      <w:proofErr w:type="spellEnd"/>
      <w:r w:rsidRPr="00AA0AE0">
        <w:rPr>
          <w:rStyle w:val="FootnoteReference"/>
          <w:rFonts w:eastAsia="Calibri"/>
        </w:rPr>
        <w:t>, 2019. Gender Based Discrimination and Labour. Retrieved from https://www.gadc.org.al/media/files/upload/GBD%20Labour%20Albania_EN.pdf</w:t>
      </w:r>
    </w:p>
  </w:footnote>
  <w:footnote w:id="33">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bid.</w:t>
      </w:r>
    </w:p>
  </w:footnote>
  <w:footnote w:id="34">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w:t>
      </w:r>
      <w:hyperlink r:id="rId17" w:history="1">
        <w:r w:rsidRPr="00AA0AE0">
          <w:rPr>
            <w:rStyle w:val="FootnoteReference"/>
            <w:rFonts w:eastAsia="Calibri"/>
          </w:rPr>
          <w:t>Treaty bodies Download (ohchr.org)</w:t>
        </w:r>
      </w:hyperlink>
      <w:r w:rsidRPr="00AA0AE0">
        <w:rPr>
          <w:rStyle w:val="FootnoteReference"/>
          <w:rFonts w:eastAsia="Calibri"/>
        </w:rPr>
        <w:t xml:space="preserve"> </w:t>
      </w:r>
    </w:p>
  </w:footnote>
  <w:footnote w:id="35">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w:t>
      </w:r>
      <w:hyperlink r:id="rId18" w:history="1">
        <w:r w:rsidRPr="00AA0AE0">
          <w:rPr>
            <w:rStyle w:val="FootnoteReference"/>
            <w:rFonts w:eastAsia="Calibri"/>
          </w:rPr>
          <w:t>https://romaversitasalbania.org/country-assessment-research-in-albania/</w:t>
        </w:r>
      </w:hyperlink>
      <w:r w:rsidRPr="00AA0AE0">
        <w:rPr>
          <w:rStyle w:val="FootnoteReference"/>
          <w:rFonts w:eastAsia="Calibri"/>
        </w:rPr>
        <w:t xml:space="preserve"> </w:t>
      </w:r>
    </w:p>
  </w:footnote>
  <w:footnote w:id="36">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Constitution of the Republic of Albania. Amended with the Law no..9675, date 13.1.2007; Law no..9904, date 21.4.2008; law no.88/2012, date 18.9.2012). Retrieved </w:t>
      </w:r>
      <w:hyperlink r:id="rId19" w:history="1">
        <w:r w:rsidRPr="00AA0AE0">
          <w:rPr>
            <w:rStyle w:val="FootnoteReference"/>
            <w:rFonts w:eastAsia="Calibri"/>
          </w:rPr>
          <w:t>http://drejtesia.gov.al/wp-content/uploads/2017/11/Kushtetuta-2012-1.pdf</w:t>
        </w:r>
      </w:hyperlink>
    </w:p>
  </w:footnote>
  <w:footnote w:id="37">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Republic of Albania. Law no. 10 221, dated 4.2.2010 for protection from discrimination. Retrieved from </w:t>
      </w:r>
      <w:hyperlink r:id="rId20" w:history="1">
        <w:r w:rsidRPr="00AA0AE0">
          <w:rPr>
            <w:rStyle w:val="FootnoteReference"/>
            <w:rFonts w:eastAsia="Calibri"/>
          </w:rPr>
          <w:t>https://www.uart.edu.al/media/150329-Ligji%2010221_%202010%20per%20mbrojtjen%20nga%20%20diskriminimi.pdf</w:t>
        </w:r>
      </w:hyperlink>
      <w:r w:rsidRPr="00AA0AE0">
        <w:rPr>
          <w:rStyle w:val="FootnoteReference"/>
          <w:rFonts w:eastAsia="Calibri"/>
        </w:rPr>
        <w:t xml:space="preserve"> </w:t>
      </w:r>
    </w:p>
  </w:footnote>
  <w:footnote w:id="38">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Republic of Albania, Law no.9970, 24.07.2008 “On Gender Equality in the Society”. </w:t>
      </w:r>
      <w:hyperlink r:id="rId21" w:history="1">
        <w:r w:rsidRPr="00AA0AE0">
          <w:rPr>
            <w:rStyle w:val="FootnoteReference"/>
            <w:rFonts w:eastAsia="Calibri"/>
          </w:rPr>
          <w:t>http://www.mod.gov.al/images/PDF/barazia_gjinore_shoqeri.pdf</w:t>
        </w:r>
      </w:hyperlink>
    </w:p>
  </w:footnote>
  <w:footnote w:id="39">
    <w:p w:rsidR="002751D4" w:rsidRPr="00AA0AE0" w:rsidRDefault="002751D4" w:rsidP="00AA0AE0">
      <w:pPr>
        <w:pStyle w:val="FootnoteText"/>
        <w:spacing w:after="100"/>
        <w:jc w:val="left"/>
        <w:rPr>
          <w:rFonts w:ascii="Cambria" w:hAnsi="Cambria" w:cs="Calibri"/>
          <w:sz w:val="22"/>
          <w:szCs w:val="22"/>
          <w:lang w:val="en-US"/>
        </w:rPr>
      </w:pPr>
      <w:r w:rsidRPr="00AA0AE0">
        <w:rPr>
          <w:rStyle w:val="FootnoteReference"/>
          <w:rFonts w:ascii="Cambria" w:hAnsi="Cambria"/>
          <w:sz w:val="22"/>
          <w:szCs w:val="22"/>
        </w:rPr>
        <w:footnoteRef/>
      </w:r>
      <w:r w:rsidRPr="00AA0AE0">
        <w:rPr>
          <w:rFonts w:ascii="Cambria" w:hAnsi="Cambria" w:cs="Calibri"/>
          <w:sz w:val="22"/>
          <w:szCs w:val="22"/>
        </w:rPr>
        <w:t xml:space="preserve"> </w:t>
      </w:r>
      <w:hyperlink r:id="rId22" w:history="1">
        <w:r w:rsidRPr="00AA0AE0">
          <w:rPr>
            <w:rStyle w:val="Hyperlink"/>
            <w:rFonts w:ascii="Cambria" w:hAnsi="Cambria" w:cs="Calibri"/>
            <w:sz w:val="22"/>
            <w:szCs w:val="22"/>
          </w:rPr>
          <w:t>https://www.etf.europa.eu/sites/default/files/document/Country%20Fiche%202020%20Albania%20Education%20Training%20and%20Employment%20Developments.pdf</w:t>
        </w:r>
      </w:hyperlink>
      <w:r w:rsidRPr="00AA0AE0">
        <w:rPr>
          <w:rFonts w:ascii="Cambria" w:hAnsi="Cambria" w:cs="Calibri"/>
          <w:sz w:val="22"/>
          <w:szCs w:val="22"/>
        </w:rPr>
        <w:t xml:space="preserve"> </w:t>
      </w:r>
    </w:p>
  </w:footnote>
  <w:footnote w:id="40">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Evaluation Report on Implementation of NSGE (2016-2020). Ministry of Health and Social Protection. 2021. </w:t>
      </w:r>
    </w:p>
  </w:footnote>
  <w:footnote w:id="41">
    <w:p w:rsidR="002751D4" w:rsidRPr="00AA0AE0" w:rsidRDefault="002751D4" w:rsidP="00AA0AE0">
      <w:pPr>
        <w:pStyle w:val="FootnoteText"/>
        <w:spacing w:after="100"/>
        <w:rPr>
          <w:rFonts w:ascii="Cambria" w:hAnsi="Cambria"/>
          <w:sz w:val="22"/>
          <w:szCs w:val="22"/>
        </w:rPr>
      </w:pPr>
      <w:r w:rsidRPr="00AA0AE0">
        <w:rPr>
          <w:rStyle w:val="FootnoteReference"/>
          <w:rFonts w:ascii="Cambria" w:hAnsi="Cambria"/>
          <w:sz w:val="22"/>
          <w:szCs w:val="22"/>
        </w:rPr>
        <w:footnoteRef/>
      </w:r>
      <w:r w:rsidRPr="00AA0AE0">
        <w:rPr>
          <w:rFonts w:ascii="Cambria" w:hAnsi="Cambria"/>
          <w:sz w:val="22"/>
          <w:szCs w:val="22"/>
        </w:rPr>
        <w:t xml:space="preserve"> National Strategy for Science, Technology and Innovation 2017 – 2022, p. 74-75. Online: </w:t>
      </w:r>
      <w:hyperlink r:id="rId23" w:history="1">
        <w:r w:rsidRPr="00AA0AE0">
          <w:rPr>
            <w:rStyle w:val="Hyperlink"/>
            <w:rFonts w:ascii="Cambria" w:hAnsi="Cambria"/>
            <w:sz w:val="22"/>
            <w:szCs w:val="22"/>
          </w:rPr>
          <w:t>http://www.qbz.gov.al/Botime/Akteindividuale/Janar%202017/Fletore%20215/VKM%20nr.%20710,%20date%201.12.2017.pdf</w:t>
        </w:r>
      </w:hyperlink>
    </w:p>
  </w:footnote>
  <w:footnote w:id="42">
    <w:p w:rsidR="002751D4" w:rsidRPr="00AA0AE0" w:rsidRDefault="002751D4" w:rsidP="00AA0AE0">
      <w:pPr>
        <w:pStyle w:val="FootnoteText"/>
        <w:spacing w:after="100"/>
        <w:rPr>
          <w:rFonts w:ascii="Cambria" w:hAnsi="Cambria"/>
          <w:sz w:val="22"/>
          <w:szCs w:val="22"/>
          <w:lang w:val="en-US"/>
        </w:rPr>
      </w:pPr>
      <w:r w:rsidRPr="00AA0AE0">
        <w:rPr>
          <w:rStyle w:val="FootnoteReference"/>
          <w:rFonts w:ascii="Cambria" w:hAnsi="Cambria"/>
          <w:sz w:val="22"/>
          <w:szCs w:val="22"/>
        </w:rPr>
        <w:footnoteRef/>
      </w:r>
      <w:r w:rsidRPr="00AA0AE0">
        <w:rPr>
          <w:rFonts w:ascii="Cambria" w:hAnsi="Cambria"/>
          <w:sz w:val="22"/>
          <w:szCs w:val="22"/>
        </w:rPr>
        <w:t xml:space="preserve"> </w:t>
      </w:r>
      <w:hyperlink r:id="rId24" w:history="1">
        <w:r w:rsidRPr="00AA0AE0">
          <w:rPr>
            <w:rStyle w:val="Hyperlink"/>
            <w:rFonts w:ascii="Cambria" w:hAnsi="Cambria"/>
            <w:sz w:val="22"/>
            <w:szCs w:val="22"/>
          </w:rPr>
          <w:t>https://www.financa.gov.al/wp-content/uploads/2020/10/Publikim_EN_Strategjia-Kombëtare-për-Punësim-dhe-Aftësi-2019-2022.pdf</w:t>
        </w:r>
      </w:hyperlink>
      <w:r w:rsidRPr="00AA0AE0">
        <w:rPr>
          <w:rFonts w:ascii="Cambria" w:hAnsi="Cambria"/>
          <w:sz w:val="22"/>
          <w:szCs w:val="22"/>
        </w:rPr>
        <w:t xml:space="preserve"> </w:t>
      </w:r>
    </w:p>
  </w:footnote>
  <w:footnote w:id="43">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Ibid.</w:t>
      </w:r>
    </w:p>
  </w:footnote>
  <w:footnote w:id="44">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European Commission, 2020. Progress Report for Albania.</w:t>
      </w:r>
    </w:p>
  </w:footnote>
  <w:footnote w:id="45">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European Commission, 2020. Progress Report for Albania</w:t>
      </w:r>
    </w:p>
  </w:footnote>
  <w:footnote w:id="46">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Ibid.</w:t>
      </w:r>
    </w:p>
  </w:footnote>
  <w:footnote w:id="47">
    <w:p w:rsidR="002751D4" w:rsidRPr="00AA0AE0" w:rsidRDefault="002751D4" w:rsidP="00AA0AE0">
      <w:pPr>
        <w:pStyle w:val="FootnoteText"/>
        <w:spacing w:after="100"/>
        <w:jc w:val="left"/>
        <w:rPr>
          <w:rFonts w:ascii="Cambria" w:hAnsi="Cambria" w:cs="Calibri"/>
          <w:sz w:val="22"/>
          <w:szCs w:val="22"/>
          <w:lang w:val="en-US"/>
        </w:rPr>
      </w:pPr>
      <w:r w:rsidRPr="00AA0AE0">
        <w:rPr>
          <w:rStyle w:val="FootnoteReference"/>
          <w:rFonts w:ascii="Cambria" w:hAnsi="Cambria"/>
          <w:sz w:val="22"/>
          <w:szCs w:val="22"/>
        </w:rPr>
        <w:footnoteRef/>
      </w:r>
      <w:r w:rsidRPr="00AA0AE0">
        <w:rPr>
          <w:rFonts w:ascii="Cambria" w:hAnsi="Cambria" w:cs="Calibri"/>
          <w:sz w:val="22"/>
          <w:szCs w:val="22"/>
        </w:rPr>
        <w:t xml:space="preserve"> </w:t>
      </w:r>
      <w:r w:rsidRPr="00AA0AE0">
        <w:rPr>
          <w:rFonts w:ascii="Cambria" w:hAnsi="Cambria" w:cs="Calibri"/>
          <w:sz w:val="22"/>
          <w:szCs w:val="22"/>
          <w:lang w:val="en-US"/>
        </w:rPr>
        <w:t xml:space="preserve">European Training Foundation. 2021. Education, Training and Employment Developments 2020. Online: </w:t>
      </w:r>
      <w:hyperlink r:id="rId25" w:history="1">
        <w:r w:rsidRPr="00AA0AE0">
          <w:rPr>
            <w:rStyle w:val="Hyperlink"/>
            <w:rFonts w:ascii="Cambria" w:hAnsi="Cambria" w:cs="Calibri"/>
            <w:sz w:val="22"/>
            <w:szCs w:val="22"/>
            <w:lang w:val="en-US"/>
          </w:rPr>
          <w:t>https://www.etf.europa.eu/sites/default/files/document/Country%20Fiche%202020%20Albania%20Education%20Training%20and%20Employment%20Developments.pdf</w:t>
        </w:r>
      </w:hyperlink>
      <w:r w:rsidRPr="00AA0AE0">
        <w:rPr>
          <w:rFonts w:ascii="Cambria" w:hAnsi="Cambria" w:cs="Calibri"/>
          <w:sz w:val="22"/>
          <w:szCs w:val="22"/>
          <w:lang w:val="en-US"/>
        </w:rPr>
        <w:t xml:space="preserve"> </w:t>
      </w:r>
    </w:p>
  </w:footnote>
  <w:footnote w:id="48">
    <w:p w:rsidR="002751D4" w:rsidRPr="00AA0AE0" w:rsidRDefault="002751D4" w:rsidP="00AA0AE0">
      <w:pPr>
        <w:pStyle w:val="FootnoteText"/>
        <w:spacing w:after="100"/>
        <w:rPr>
          <w:rFonts w:ascii="Cambria" w:hAnsi="Cambria"/>
          <w:sz w:val="22"/>
          <w:szCs w:val="22"/>
          <w:lang w:val="en-US"/>
        </w:rPr>
      </w:pPr>
      <w:r w:rsidRPr="00AA0AE0">
        <w:rPr>
          <w:rStyle w:val="FootnoteReference"/>
          <w:rFonts w:ascii="Cambria" w:hAnsi="Cambria"/>
          <w:sz w:val="22"/>
          <w:szCs w:val="22"/>
        </w:rPr>
        <w:footnoteRef/>
      </w:r>
      <w:r w:rsidRPr="00AA0AE0">
        <w:rPr>
          <w:rFonts w:ascii="Cambria" w:hAnsi="Cambria"/>
          <w:sz w:val="22"/>
          <w:szCs w:val="22"/>
        </w:rPr>
        <w:t xml:space="preserve"> </w:t>
      </w:r>
      <w:hyperlink r:id="rId26" w:history="1">
        <w:r w:rsidRPr="00AA0AE0">
          <w:rPr>
            <w:rStyle w:val="Hyperlink"/>
            <w:rFonts w:ascii="Cambria" w:hAnsi="Cambria"/>
            <w:sz w:val="22"/>
            <w:szCs w:val="22"/>
          </w:rPr>
          <w:t>https://eca.unwomen.org/sites/default/files/Field%20Office%20Albania/Attachments/Publications/2020/12/CGEB%20Albania_REPORT_1.pdf</w:t>
        </w:r>
      </w:hyperlink>
      <w:r w:rsidRPr="00AA0AE0">
        <w:rPr>
          <w:rFonts w:ascii="Cambria" w:hAnsi="Cambria"/>
          <w:sz w:val="22"/>
          <w:szCs w:val="22"/>
        </w:rPr>
        <w:t xml:space="preserve"> </w:t>
      </w:r>
    </w:p>
  </w:footnote>
  <w:footnote w:id="49">
    <w:p w:rsidR="002751D4" w:rsidRPr="00AA0AE0" w:rsidRDefault="002751D4" w:rsidP="00AA0AE0">
      <w:pPr>
        <w:pStyle w:val="FootnoteText"/>
        <w:spacing w:after="100"/>
        <w:rPr>
          <w:rFonts w:ascii="Cambria" w:hAnsi="Cambria"/>
          <w:sz w:val="22"/>
          <w:szCs w:val="22"/>
          <w:lang w:val="en-US"/>
        </w:rPr>
      </w:pPr>
      <w:r w:rsidRPr="00AA0AE0">
        <w:rPr>
          <w:rStyle w:val="FootnoteReference"/>
          <w:rFonts w:ascii="Cambria" w:hAnsi="Cambria"/>
          <w:sz w:val="22"/>
          <w:szCs w:val="22"/>
        </w:rPr>
        <w:footnoteRef/>
      </w:r>
      <w:r w:rsidRPr="00AA0AE0">
        <w:rPr>
          <w:rFonts w:ascii="Cambria" w:hAnsi="Cambria"/>
          <w:sz w:val="22"/>
          <w:szCs w:val="22"/>
        </w:rPr>
        <w:t xml:space="preserve"> </w:t>
      </w:r>
      <w:r w:rsidRPr="00AA0AE0">
        <w:rPr>
          <w:rFonts w:ascii="Cambria" w:hAnsi="Cambria"/>
          <w:sz w:val="22"/>
          <w:szCs w:val="22"/>
          <w:lang w:val="en-US"/>
        </w:rPr>
        <w:t>ibid</w:t>
      </w:r>
    </w:p>
  </w:footnote>
  <w:footnote w:id="50">
    <w:p w:rsidR="002751D4" w:rsidRPr="00AA0AE0" w:rsidRDefault="002751D4" w:rsidP="00AA0AE0">
      <w:pPr>
        <w:pStyle w:val="FootnoteText"/>
        <w:spacing w:after="100"/>
        <w:rPr>
          <w:rFonts w:ascii="Cambria" w:hAnsi="Cambria"/>
          <w:sz w:val="22"/>
          <w:szCs w:val="22"/>
        </w:rPr>
      </w:pPr>
      <w:r w:rsidRPr="00AA0AE0">
        <w:rPr>
          <w:rStyle w:val="FootnoteReference"/>
          <w:rFonts w:ascii="Cambria" w:hAnsi="Cambria"/>
          <w:sz w:val="22"/>
          <w:szCs w:val="22"/>
        </w:rPr>
        <w:footnoteRef/>
      </w:r>
      <w:r w:rsidRPr="00AA0AE0">
        <w:rPr>
          <w:rFonts w:ascii="Cambria" w:hAnsi="Cambria"/>
          <w:sz w:val="22"/>
          <w:szCs w:val="22"/>
        </w:rPr>
        <w:t xml:space="preserve"> Institute of Statistics of Albania. Women and men 2018.</w:t>
      </w:r>
    </w:p>
  </w:footnote>
  <w:footnote w:id="51">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Country Gender Equality Brief 2020: Albania. UN Women </w:t>
      </w:r>
    </w:p>
  </w:footnote>
  <w:footnote w:id="52">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UN Women, 2020. Impact of the COVID-19 pandemic on specialist services for victims and survivors of violence in Albania. Retrieved from https://www2.unwomen.org/media/field%20office%20eca/attachments/publications/2020/06/albania%20covid-vaw_report9.pdf?la=en&amp;vs=4948</w:t>
      </w:r>
    </w:p>
  </w:footnote>
  <w:footnote w:id="53">
    <w:p w:rsidR="002751D4" w:rsidRPr="00AA0AE0" w:rsidRDefault="002751D4" w:rsidP="00AA0AE0">
      <w:pPr>
        <w:pStyle w:val="FootnoteText"/>
        <w:spacing w:after="100"/>
        <w:jc w:val="left"/>
        <w:rPr>
          <w:rFonts w:ascii="Cambria" w:hAnsi="Cambria"/>
          <w:sz w:val="22"/>
          <w:szCs w:val="22"/>
          <w:lang w:val="en-US"/>
        </w:rPr>
      </w:pPr>
      <w:r w:rsidRPr="00AA0AE0">
        <w:rPr>
          <w:rStyle w:val="FootnoteReference"/>
          <w:rFonts w:ascii="Cambria" w:hAnsi="Cambria"/>
          <w:sz w:val="22"/>
          <w:szCs w:val="22"/>
        </w:rPr>
        <w:footnoteRef/>
      </w:r>
      <w:r w:rsidRPr="00AA0AE0">
        <w:rPr>
          <w:rFonts w:ascii="Cambria" w:hAnsi="Cambria"/>
          <w:sz w:val="22"/>
          <w:szCs w:val="22"/>
        </w:rPr>
        <w:t xml:space="preserve"> </w:t>
      </w:r>
      <w:r w:rsidRPr="00AA0AE0">
        <w:rPr>
          <w:rFonts w:ascii="Cambria" w:hAnsi="Cambria"/>
          <w:sz w:val="22"/>
          <w:szCs w:val="22"/>
          <w:lang w:val="en-US"/>
        </w:rPr>
        <w:t xml:space="preserve">INSTAT. 2021. Women and Men in Albania 2020. Online: </w:t>
      </w:r>
    </w:p>
  </w:footnote>
  <w:footnote w:id="54">
    <w:p w:rsidR="002751D4" w:rsidRPr="00AA0AE0" w:rsidRDefault="002751D4" w:rsidP="00AA0AE0">
      <w:pPr>
        <w:jc w:val="left"/>
        <w:rPr>
          <w:rStyle w:val="FootnoteReference"/>
          <w:rFonts w:eastAsia="Calibri"/>
        </w:rPr>
      </w:pPr>
      <w:r w:rsidRPr="00AA0AE0">
        <w:rPr>
          <w:rStyle w:val="FootnoteReference"/>
          <w:rFonts w:eastAsia="Calibri"/>
        </w:rPr>
        <w:footnoteRef/>
      </w:r>
      <w:r w:rsidRPr="00AA0AE0">
        <w:rPr>
          <w:rStyle w:val="FootnoteReference"/>
          <w:rFonts w:eastAsia="Calibri"/>
        </w:rPr>
        <w:t xml:space="preserve"> </w:t>
      </w:r>
      <w:r w:rsidRPr="00AA0AE0">
        <w:t xml:space="preserve">USAID. No date. A briefer: Gender inequality causes poverty. Online: </w:t>
      </w:r>
      <w:hyperlink r:id="rId27" w:history="1">
        <w:r w:rsidRPr="00AA0AE0">
          <w:t>https://banyanglobal.com/wp-content/uploads/2021/03/Gender-Inequality-Causes-Poverty-Briefer.pdf</w:t>
        </w:r>
      </w:hyperlink>
    </w:p>
    <w:p w:rsidR="002751D4" w:rsidRPr="00AA0AE0" w:rsidRDefault="002751D4" w:rsidP="00AA0AE0">
      <w:pPr>
        <w:jc w:val="left"/>
        <w:rPr>
          <w:rStyle w:val="FootnoteReference"/>
          <w:rFonts w:eastAsia="Calibri"/>
        </w:rPr>
      </w:pPr>
    </w:p>
  </w:footnote>
  <w:footnote w:id="55">
    <w:p w:rsidR="002751D4" w:rsidRPr="00AA0AE0" w:rsidRDefault="002751D4" w:rsidP="00AA0AE0">
      <w:pPr>
        <w:pStyle w:val="FootnoteText"/>
        <w:spacing w:after="100"/>
        <w:jc w:val="left"/>
        <w:rPr>
          <w:rFonts w:ascii="Cambria" w:hAnsi="Cambria"/>
          <w:sz w:val="22"/>
          <w:szCs w:val="22"/>
          <w:lang w:val="en-US"/>
        </w:rPr>
      </w:pPr>
      <w:r w:rsidRPr="00AA0AE0">
        <w:rPr>
          <w:rStyle w:val="FootnoteReference"/>
          <w:rFonts w:ascii="Cambria" w:hAnsi="Cambria"/>
          <w:sz w:val="22"/>
          <w:szCs w:val="22"/>
        </w:rPr>
        <w:footnoteRef/>
      </w:r>
      <w:r w:rsidRPr="00AA0AE0">
        <w:rPr>
          <w:rFonts w:ascii="Cambria" w:hAnsi="Cambria"/>
          <w:sz w:val="22"/>
          <w:szCs w:val="22"/>
        </w:rPr>
        <w:t xml:space="preserve"> </w:t>
      </w:r>
      <w:r w:rsidRPr="00AA0AE0">
        <w:rPr>
          <w:rFonts w:ascii="Cambria" w:hAnsi="Cambria"/>
          <w:sz w:val="22"/>
          <w:szCs w:val="22"/>
          <w:lang w:val="en-US"/>
        </w:rPr>
        <w:t xml:space="preserve">INSTAT. 2021. Women and Men in Albania 2020. </w:t>
      </w:r>
    </w:p>
  </w:footnote>
  <w:footnote w:id="56">
    <w:p w:rsidR="002751D4" w:rsidRPr="00AA0AE0" w:rsidRDefault="002751D4" w:rsidP="00AA0AE0">
      <w:pPr>
        <w:pStyle w:val="FootnoteText"/>
        <w:spacing w:after="100"/>
        <w:rPr>
          <w:rFonts w:ascii="Cambria" w:hAnsi="Cambria"/>
          <w:sz w:val="22"/>
          <w:szCs w:val="22"/>
          <w:lang w:val="en-US"/>
        </w:rPr>
      </w:pPr>
      <w:r w:rsidRPr="00AA0AE0">
        <w:rPr>
          <w:rStyle w:val="FootnoteReference"/>
          <w:rFonts w:ascii="Cambria" w:hAnsi="Cambria"/>
          <w:sz w:val="22"/>
          <w:szCs w:val="22"/>
        </w:rPr>
        <w:footnoteRef/>
      </w:r>
      <w:r w:rsidRPr="00AA0AE0">
        <w:rPr>
          <w:rFonts w:ascii="Cambria" w:hAnsi="Cambria"/>
          <w:sz w:val="22"/>
          <w:szCs w:val="22"/>
        </w:rPr>
        <w:t xml:space="preserve"> </w:t>
      </w:r>
      <w:hyperlink r:id="rId28" w:history="1">
        <w:r w:rsidRPr="00AA0AE0">
          <w:rPr>
            <w:rStyle w:val="Hyperlink"/>
            <w:rFonts w:ascii="Cambria" w:hAnsi="Cambria"/>
            <w:sz w:val="22"/>
            <w:szCs w:val="22"/>
          </w:rPr>
          <w:t>https://aip.scitation.org/doi/pdf/10.1063/1.5110075</w:t>
        </w:r>
      </w:hyperlink>
      <w:r w:rsidRPr="00AA0AE0">
        <w:rPr>
          <w:rFonts w:ascii="Cambria" w:hAnsi="Cambria"/>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1D4" w:rsidRPr="00436921" w:rsidRDefault="002751D4" w:rsidP="00536690">
    <w:pPr>
      <w:pStyle w:val="Header"/>
    </w:pPr>
    <w:r w:rsidRPr="00436921">
      <w:rPr>
        <w:noProof/>
      </w:rPr>
      <mc:AlternateContent>
        <mc:Choice Requires="wps">
          <w:drawing>
            <wp:anchor distT="0" distB="0" distL="114300" distR="114300" simplePos="0" relativeHeight="251655680" behindDoc="0" locked="0" layoutInCell="1" allowOverlap="1" wp14:anchorId="0A6C2CA9" wp14:editId="50D8AF1D">
              <wp:simplePos x="0" y="0"/>
              <wp:positionH relativeFrom="column">
                <wp:posOffset>-83820</wp:posOffset>
              </wp:positionH>
              <wp:positionV relativeFrom="paragraph">
                <wp:posOffset>569595</wp:posOffset>
              </wp:positionV>
              <wp:extent cx="5953125" cy="191770"/>
              <wp:effectExtent l="0" t="0" r="0" b="0"/>
              <wp:wrapTight wrapText="bothSides">
                <wp:wrapPolygon edited="0">
                  <wp:start x="0" y="0"/>
                  <wp:lineTo x="0" y="0"/>
                  <wp:lineTo x="0" y="0"/>
                </wp:wrapPolygon>
              </wp:wrapTight>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5312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751D4" w:rsidRDefault="002751D4" w:rsidP="00536690"/>
                        <w:p w:rsidR="002751D4" w:rsidRDefault="002751D4" w:rsidP="00536690"/>
                        <w:p w:rsidR="002751D4" w:rsidRDefault="002751D4" w:rsidP="005366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C2CA9" id="_x0000_t202" coordsize="21600,21600" o:spt="202" path="m,l,21600r21600,l21600,xe">
              <v:stroke joinstyle="miter"/>
              <v:path gradientshapeok="t" o:connecttype="rect"/>
            </v:shapetype>
            <v:shape id="Text Box 14" o:spid="_x0000_s1035" type="#_x0000_t202" style="position:absolute;left:0;text-align:left;margin-left:-6.6pt;margin-top:44.85pt;width:468.75pt;height:1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" filled="f" stroked="f" strokeweight=".5pt">
              <v:path arrowok="t"/>
              <v:textbox inset="0,0,0,0">
                <w:txbxContent>
                  <w:p w:rsidR="002751D4" w:rsidRDefault="002751D4" w:rsidP="00536690"/>
                  <w:p w:rsidR="002751D4" w:rsidRDefault="002751D4" w:rsidP="00536690"/>
                  <w:p w:rsidR="002751D4" w:rsidRDefault="002751D4" w:rsidP="00536690"/>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0954"/>
    <w:multiLevelType w:val="hybridMultilevel"/>
    <w:tmpl w:val="2BE43D52"/>
    <w:lvl w:ilvl="0" w:tplc="08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53DD9"/>
    <w:multiLevelType w:val="hybridMultilevel"/>
    <w:tmpl w:val="BA3C0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916BE6"/>
    <w:multiLevelType w:val="multilevel"/>
    <w:tmpl w:val="6F4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54DDF"/>
    <w:multiLevelType w:val="hybridMultilevel"/>
    <w:tmpl w:val="4F32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C1B0B"/>
    <w:multiLevelType w:val="multilevel"/>
    <w:tmpl w:val="3B84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E14748"/>
    <w:multiLevelType w:val="hybridMultilevel"/>
    <w:tmpl w:val="41744EEC"/>
    <w:lvl w:ilvl="0" w:tplc="CAA6C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44977"/>
    <w:multiLevelType w:val="hybridMultilevel"/>
    <w:tmpl w:val="1ECCCEF8"/>
    <w:lvl w:ilvl="0" w:tplc="FBF0C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0619C"/>
    <w:multiLevelType w:val="multilevel"/>
    <w:tmpl w:val="B9520606"/>
    <w:lvl w:ilvl="0">
      <w:start w:val="1"/>
      <w:numFmt w:val="decimal"/>
      <w:lvlText w:val="%1"/>
      <w:lvlJc w:val="left"/>
      <w:pPr>
        <w:tabs>
          <w:tab w:val="num" w:pos="567"/>
        </w:tabs>
        <w:ind w:left="567" w:hanging="567"/>
      </w:pPr>
      <w:rPr>
        <w:rFonts w:cs="Times New Roman" w:hint="default"/>
      </w:rPr>
    </w:lvl>
    <w:lvl w:ilvl="1">
      <w:start w:val="1"/>
      <w:numFmt w:val="decimal"/>
      <w:pStyle w:val="pprag2-notoc"/>
      <w:lvlText w:val="%1.%2."/>
      <w:lvlJc w:val="left"/>
      <w:rPr>
        <w:rFonts w:ascii="Times New Roman" w:hAnsi="Times New Roman" w:cs="Times New Roman"/>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a"/>
      <w:lvlText w:val="%1.%2.%3."/>
      <w:lvlJc w:val="left"/>
      <w:pPr>
        <w:tabs>
          <w:tab w:val="num" w:pos="284"/>
        </w:tabs>
      </w:pPr>
      <w:rPr>
        <w:rFonts w:cs="Times New Roman" w:hint="default"/>
      </w:rPr>
    </w:lvl>
    <w:lvl w:ilvl="3">
      <w:start w:val="1"/>
      <w:numFmt w:val="decimal"/>
      <w:lvlText w:val="%1.%2.%3.%4."/>
      <w:lvlJc w:val="left"/>
      <w:pPr>
        <w:tabs>
          <w:tab w:val="num" w:pos="2880"/>
        </w:tabs>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sz w:val="20"/>
        <w:szCs w:val="20"/>
      </w:rPr>
    </w:lvl>
  </w:abstractNum>
  <w:abstractNum w:abstractNumId="8" w15:restartNumberingAfterBreak="0">
    <w:nsid w:val="180F2401"/>
    <w:multiLevelType w:val="hybridMultilevel"/>
    <w:tmpl w:val="C3A42684"/>
    <w:lvl w:ilvl="0" w:tplc="9DAEB59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65A3D"/>
    <w:multiLevelType w:val="hybridMultilevel"/>
    <w:tmpl w:val="505C723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429A9"/>
    <w:multiLevelType w:val="hybridMultilevel"/>
    <w:tmpl w:val="9410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56E2E"/>
    <w:multiLevelType w:val="multilevel"/>
    <w:tmpl w:val="3C72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7253E"/>
    <w:multiLevelType w:val="hybridMultilevel"/>
    <w:tmpl w:val="EDCA1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26A9B"/>
    <w:multiLevelType w:val="hybridMultilevel"/>
    <w:tmpl w:val="2D40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10E0F"/>
    <w:multiLevelType w:val="hybridMultilevel"/>
    <w:tmpl w:val="1FC8A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A280C"/>
    <w:multiLevelType w:val="hybridMultilevel"/>
    <w:tmpl w:val="154EB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DC6D6C"/>
    <w:multiLevelType w:val="multilevel"/>
    <w:tmpl w:val="25AA7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3E7FA8"/>
    <w:multiLevelType w:val="hybridMultilevel"/>
    <w:tmpl w:val="11B80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9B56FB"/>
    <w:multiLevelType w:val="hybridMultilevel"/>
    <w:tmpl w:val="31E8F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5702A"/>
    <w:multiLevelType w:val="hybridMultilevel"/>
    <w:tmpl w:val="839A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000FB"/>
    <w:multiLevelType w:val="hybridMultilevel"/>
    <w:tmpl w:val="BB62346E"/>
    <w:lvl w:ilvl="0" w:tplc="9DAEB59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045F0"/>
    <w:multiLevelType w:val="hybridMultilevel"/>
    <w:tmpl w:val="93B64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9D5C3A"/>
    <w:multiLevelType w:val="multilevel"/>
    <w:tmpl w:val="B022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0878AC"/>
    <w:multiLevelType w:val="multilevel"/>
    <w:tmpl w:val="8800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30459"/>
    <w:multiLevelType w:val="multilevel"/>
    <w:tmpl w:val="E5044E6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4EC825F3"/>
    <w:multiLevelType w:val="hybridMultilevel"/>
    <w:tmpl w:val="0FAA54C4"/>
    <w:lvl w:ilvl="0" w:tplc="9DAEB59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F7242"/>
    <w:multiLevelType w:val="hybridMultilevel"/>
    <w:tmpl w:val="47B2C69C"/>
    <w:lvl w:ilvl="0" w:tplc="9DAEB59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3F0335"/>
    <w:multiLevelType w:val="multilevel"/>
    <w:tmpl w:val="14E611A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b/>
        <w:bCs/>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7B20766"/>
    <w:multiLevelType w:val="hybridMultilevel"/>
    <w:tmpl w:val="1172C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8BF56B9"/>
    <w:multiLevelType w:val="hybridMultilevel"/>
    <w:tmpl w:val="5CD0F0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8FD1BC6"/>
    <w:multiLevelType w:val="multilevel"/>
    <w:tmpl w:val="5860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372C56"/>
    <w:multiLevelType w:val="hybridMultilevel"/>
    <w:tmpl w:val="4EB4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A5992"/>
    <w:multiLevelType w:val="hybridMultilevel"/>
    <w:tmpl w:val="23B2A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FE1257"/>
    <w:multiLevelType w:val="hybridMultilevel"/>
    <w:tmpl w:val="8E60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0795B"/>
    <w:multiLevelType w:val="multilevel"/>
    <w:tmpl w:val="D196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6369BA"/>
    <w:multiLevelType w:val="hybridMultilevel"/>
    <w:tmpl w:val="B8121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EA3B5C"/>
    <w:multiLevelType w:val="hybridMultilevel"/>
    <w:tmpl w:val="D0D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955334"/>
    <w:multiLevelType w:val="hybridMultilevel"/>
    <w:tmpl w:val="725E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14DDC"/>
    <w:multiLevelType w:val="hybridMultilevel"/>
    <w:tmpl w:val="26423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7035EC"/>
    <w:multiLevelType w:val="hybridMultilevel"/>
    <w:tmpl w:val="B9241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7D2D081F"/>
    <w:multiLevelType w:val="hybridMultilevel"/>
    <w:tmpl w:val="7DF6BA0E"/>
    <w:lvl w:ilvl="0" w:tplc="08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9"/>
  </w:num>
  <w:num w:numId="4">
    <w:abstractNumId w:val="27"/>
  </w:num>
  <w:num w:numId="5">
    <w:abstractNumId w:val="19"/>
  </w:num>
  <w:num w:numId="6">
    <w:abstractNumId w:val="15"/>
  </w:num>
  <w:num w:numId="7">
    <w:abstractNumId w:val="21"/>
  </w:num>
  <w:num w:numId="8">
    <w:abstractNumId w:val="32"/>
  </w:num>
  <w:num w:numId="9">
    <w:abstractNumId w:val="5"/>
  </w:num>
  <w:num w:numId="10">
    <w:abstractNumId w:val="6"/>
  </w:num>
  <w:num w:numId="11">
    <w:abstractNumId w:val="17"/>
  </w:num>
  <w:num w:numId="12">
    <w:abstractNumId w:val="18"/>
  </w:num>
  <w:num w:numId="13">
    <w:abstractNumId w:val="28"/>
  </w:num>
  <w:num w:numId="14">
    <w:abstractNumId w:val="29"/>
  </w:num>
  <w:num w:numId="15">
    <w:abstractNumId w:val="31"/>
  </w:num>
  <w:num w:numId="16">
    <w:abstractNumId w:val="14"/>
  </w:num>
  <w:num w:numId="17">
    <w:abstractNumId w:val="38"/>
  </w:num>
  <w:num w:numId="18">
    <w:abstractNumId w:val="40"/>
  </w:num>
  <w:num w:numId="19">
    <w:abstractNumId w:val="0"/>
  </w:num>
  <w:num w:numId="20">
    <w:abstractNumId w:val="9"/>
  </w:num>
  <w:num w:numId="21">
    <w:abstractNumId w:val="30"/>
  </w:num>
  <w:num w:numId="22">
    <w:abstractNumId w:val="24"/>
  </w:num>
  <w:num w:numId="23">
    <w:abstractNumId w:val="16"/>
  </w:num>
  <w:num w:numId="24">
    <w:abstractNumId w:val="4"/>
  </w:num>
  <w:num w:numId="25">
    <w:abstractNumId w:val="2"/>
  </w:num>
  <w:num w:numId="26">
    <w:abstractNumId w:val="22"/>
  </w:num>
  <w:num w:numId="27">
    <w:abstractNumId w:val="34"/>
  </w:num>
  <w:num w:numId="28">
    <w:abstractNumId w:val="23"/>
  </w:num>
  <w:num w:numId="29">
    <w:abstractNumId w:val="11"/>
  </w:num>
  <w:num w:numId="30">
    <w:abstractNumId w:val="8"/>
  </w:num>
  <w:num w:numId="31">
    <w:abstractNumId w:val="25"/>
  </w:num>
  <w:num w:numId="32">
    <w:abstractNumId w:val="26"/>
  </w:num>
  <w:num w:numId="33">
    <w:abstractNumId w:val="20"/>
  </w:num>
  <w:num w:numId="34">
    <w:abstractNumId w:val="12"/>
  </w:num>
  <w:num w:numId="35">
    <w:abstractNumId w:val="3"/>
  </w:num>
  <w:num w:numId="36">
    <w:abstractNumId w:val="13"/>
  </w:num>
  <w:num w:numId="37">
    <w:abstractNumId w:val="33"/>
  </w:num>
  <w:num w:numId="38">
    <w:abstractNumId w:val="36"/>
  </w:num>
  <w:num w:numId="39">
    <w:abstractNumId w:val="37"/>
  </w:num>
  <w:num w:numId="40">
    <w:abstractNumId w:val="1"/>
  </w:num>
  <w:num w:numId="41">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21"/>
    <w:rsid w:val="00000017"/>
    <w:rsid w:val="00001740"/>
    <w:rsid w:val="00002B65"/>
    <w:rsid w:val="00011E16"/>
    <w:rsid w:val="00017B21"/>
    <w:rsid w:val="00024294"/>
    <w:rsid w:val="00024D49"/>
    <w:rsid w:val="00026935"/>
    <w:rsid w:val="0003416B"/>
    <w:rsid w:val="00050CAD"/>
    <w:rsid w:val="00061FC3"/>
    <w:rsid w:val="00062AE3"/>
    <w:rsid w:val="00070E8F"/>
    <w:rsid w:val="000746CA"/>
    <w:rsid w:val="00080F29"/>
    <w:rsid w:val="000914D3"/>
    <w:rsid w:val="000A3C89"/>
    <w:rsid w:val="000A3FA9"/>
    <w:rsid w:val="000A725F"/>
    <w:rsid w:val="000B1077"/>
    <w:rsid w:val="000B3350"/>
    <w:rsid w:val="000B5652"/>
    <w:rsid w:val="000C34D2"/>
    <w:rsid w:val="000C39A1"/>
    <w:rsid w:val="000C3BAC"/>
    <w:rsid w:val="000C6FFE"/>
    <w:rsid w:val="000C7424"/>
    <w:rsid w:val="000F1595"/>
    <w:rsid w:val="00106F4F"/>
    <w:rsid w:val="0011056F"/>
    <w:rsid w:val="0011194A"/>
    <w:rsid w:val="001162F6"/>
    <w:rsid w:val="0012154B"/>
    <w:rsid w:val="00121AC7"/>
    <w:rsid w:val="00124CBB"/>
    <w:rsid w:val="00124D4B"/>
    <w:rsid w:val="00127C3E"/>
    <w:rsid w:val="00135579"/>
    <w:rsid w:val="00141ED9"/>
    <w:rsid w:val="00142184"/>
    <w:rsid w:val="00147816"/>
    <w:rsid w:val="0015332F"/>
    <w:rsid w:val="00153636"/>
    <w:rsid w:val="00154062"/>
    <w:rsid w:val="001543FF"/>
    <w:rsid w:val="001769BD"/>
    <w:rsid w:val="00176FCF"/>
    <w:rsid w:val="00181D25"/>
    <w:rsid w:val="001A2344"/>
    <w:rsid w:val="001A4697"/>
    <w:rsid w:val="001A7809"/>
    <w:rsid w:val="001A7AEB"/>
    <w:rsid w:val="001C0CEE"/>
    <w:rsid w:val="001C6176"/>
    <w:rsid w:val="001E2B35"/>
    <w:rsid w:val="001E65FE"/>
    <w:rsid w:val="001E6905"/>
    <w:rsid w:val="001E7CBA"/>
    <w:rsid w:val="001F1545"/>
    <w:rsid w:val="00203BC4"/>
    <w:rsid w:val="00204E62"/>
    <w:rsid w:val="00220551"/>
    <w:rsid w:val="00222B63"/>
    <w:rsid w:val="00244AB4"/>
    <w:rsid w:val="00257A9D"/>
    <w:rsid w:val="0026459C"/>
    <w:rsid w:val="0026750A"/>
    <w:rsid w:val="00270944"/>
    <w:rsid w:val="002749F4"/>
    <w:rsid w:val="002751D4"/>
    <w:rsid w:val="00275737"/>
    <w:rsid w:val="00294D43"/>
    <w:rsid w:val="002A6549"/>
    <w:rsid w:val="002B367A"/>
    <w:rsid w:val="002C252F"/>
    <w:rsid w:val="002C2C30"/>
    <w:rsid w:val="002D5EF6"/>
    <w:rsid w:val="002E19AD"/>
    <w:rsid w:val="002E42A6"/>
    <w:rsid w:val="002E5523"/>
    <w:rsid w:val="002F25CA"/>
    <w:rsid w:val="00302668"/>
    <w:rsid w:val="00305DDF"/>
    <w:rsid w:val="00306776"/>
    <w:rsid w:val="003124AE"/>
    <w:rsid w:val="003142C7"/>
    <w:rsid w:val="00321338"/>
    <w:rsid w:val="0032177C"/>
    <w:rsid w:val="00324D1D"/>
    <w:rsid w:val="00326AC3"/>
    <w:rsid w:val="00330DA5"/>
    <w:rsid w:val="00346230"/>
    <w:rsid w:val="003471A4"/>
    <w:rsid w:val="00351AF9"/>
    <w:rsid w:val="003625CB"/>
    <w:rsid w:val="003630C6"/>
    <w:rsid w:val="0036399F"/>
    <w:rsid w:val="00367D11"/>
    <w:rsid w:val="00374EDA"/>
    <w:rsid w:val="00381B91"/>
    <w:rsid w:val="0038420E"/>
    <w:rsid w:val="00393337"/>
    <w:rsid w:val="0039466B"/>
    <w:rsid w:val="003A24C2"/>
    <w:rsid w:val="003A5AD5"/>
    <w:rsid w:val="003A7742"/>
    <w:rsid w:val="003A7A17"/>
    <w:rsid w:val="003B4DAF"/>
    <w:rsid w:val="003C21B5"/>
    <w:rsid w:val="003C62C2"/>
    <w:rsid w:val="003F112E"/>
    <w:rsid w:val="003F2BAA"/>
    <w:rsid w:val="004251DD"/>
    <w:rsid w:val="004253A3"/>
    <w:rsid w:val="00436921"/>
    <w:rsid w:val="0044006F"/>
    <w:rsid w:val="0044478E"/>
    <w:rsid w:val="00446A7E"/>
    <w:rsid w:val="00453333"/>
    <w:rsid w:val="0045494F"/>
    <w:rsid w:val="0048052C"/>
    <w:rsid w:val="004941D9"/>
    <w:rsid w:val="00497897"/>
    <w:rsid w:val="004A5558"/>
    <w:rsid w:val="004C4C61"/>
    <w:rsid w:val="004C6E19"/>
    <w:rsid w:val="004D1553"/>
    <w:rsid w:val="004D4C37"/>
    <w:rsid w:val="004E30F3"/>
    <w:rsid w:val="004F0FD3"/>
    <w:rsid w:val="004F4104"/>
    <w:rsid w:val="004F5561"/>
    <w:rsid w:val="004F61E9"/>
    <w:rsid w:val="004F7609"/>
    <w:rsid w:val="00501189"/>
    <w:rsid w:val="005175E8"/>
    <w:rsid w:val="00521172"/>
    <w:rsid w:val="00521FAE"/>
    <w:rsid w:val="005251A7"/>
    <w:rsid w:val="00527EE7"/>
    <w:rsid w:val="00536690"/>
    <w:rsid w:val="00544473"/>
    <w:rsid w:val="00546CDF"/>
    <w:rsid w:val="00546E0C"/>
    <w:rsid w:val="00547A6F"/>
    <w:rsid w:val="00550E49"/>
    <w:rsid w:val="00551088"/>
    <w:rsid w:val="00551B9F"/>
    <w:rsid w:val="00551C5B"/>
    <w:rsid w:val="00561844"/>
    <w:rsid w:val="00563122"/>
    <w:rsid w:val="005726C4"/>
    <w:rsid w:val="005726FA"/>
    <w:rsid w:val="005728CE"/>
    <w:rsid w:val="005771CD"/>
    <w:rsid w:val="00583043"/>
    <w:rsid w:val="005866B5"/>
    <w:rsid w:val="00594936"/>
    <w:rsid w:val="005954C3"/>
    <w:rsid w:val="00597408"/>
    <w:rsid w:val="005B00D4"/>
    <w:rsid w:val="005B7EA4"/>
    <w:rsid w:val="005C04CA"/>
    <w:rsid w:val="005C5A68"/>
    <w:rsid w:val="005C72F3"/>
    <w:rsid w:val="005D34D7"/>
    <w:rsid w:val="005F3156"/>
    <w:rsid w:val="00600541"/>
    <w:rsid w:val="00602F2C"/>
    <w:rsid w:val="00604984"/>
    <w:rsid w:val="00614A97"/>
    <w:rsid w:val="0063009D"/>
    <w:rsid w:val="00632CFF"/>
    <w:rsid w:val="00637462"/>
    <w:rsid w:val="00642C70"/>
    <w:rsid w:val="00653E95"/>
    <w:rsid w:val="0066095A"/>
    <w:rsid w:val="00662FA4"/>
    <w:rsid w:val="00677C93"/>
    <w:rsid w:val="00686D63"/>
    <w:rsid w:val="00687EE4"/>
    <w:rsid w:val="0069030E"/>
    <w:rsid w:val="006A33D8"/>
    <w:rsid w:val="006A3F5C"/>
    <w:rsid w:val="006A4D5D"/>
    <w:rsid w:val="006B1DD0"/>
    <w:rsid w:val="006B345A"/>
    <w:rsid w:val="006B5758"/>
    <w:rsid w:val="006C6521"/>
    <w:rsid w:val="006C75AF"/>
    <w:rsid w:val="006D1A88"/>
    <w:rsid w:val="006D3E89"/>
    <w:rsid w:val="006E4DE0"/>
    <w:rsid w:val="006F3CB2"/>
    <w:rsid w:val="006F7CCE"/>
    <w:rsid w:val="00710E67"/>
    <w:rsid w:val="007159D0"/>
    <w:rsid w:val="00717322"/>
    <w:rsid w:val="00717A3E"/>
    <w:rsid w:val="00721194"/>
    <w:rsid w:val="00724DB5"/>
    <w:rsid w:val="007268A2"/>
    <w:rsid w:val="00743CBF"/>
    <w:rsid w:val="00743D2D"/>
    <w:rsid w:val="00763869"/>
    <w:rsid w:val="00765A15"/>
    <w:rsid w:val="007667BD"/>
    <w:rsid w:val="00767D15"/>
    <w:rsid w:val="00770C9A"/>
    <w:rsid w:val="00773364"/>
    <w:rsid w:val="007755C3"/>
    <w:rsid w:val="00776BB5"/>
    <w:rsid w:val="00786762"/>
    <w:rsid w:val="00786EA0"/>
    <w:rsid w:val="00797B98"/>
    <w:rsid w:val="007A1C3B"/>
    <w:rsid w:val="007A630F"/>
    <w:rsid w:val="007B26B7"/>
    <w:rsid w:val="007D0769"/>
    <w:rsid w:val="007D1FA6"/>
    <w:rsid w:val="007E2B28"/>
    <w:rsid w:val="007E3180"/>
    <w:rsid w:val="007E3413"/>
    <w:rsid w:val="007E6C86"/>
    <w:rsid w:val="007F1D6F"/>
    <w:rsid w:val="007F4160"/>
    <w:rsid w:val="007F4412"/>
    <w:rsid w:val="00805773"/>
    <w:rsid w:val="00805C4A"/>
    <w:rsid w:val="00807D71"/>
    <w:rsid w:val="0081024C"/>
    <w:rsid w:val="00826A54"/>
    <w:rsid w:val="008277CA"/>
    <w:rsid w:val="008310A1"/>
    <w:rsid w:val="008347E1"/>
    <w:rsid w:val="00837CBD"/>
    <w:rsid w:val="00837F9A"/>
    <w:rsid w:val="0084198E"/>
    <w:rsid w:val="0086164E"/>
    <w:rsid w:val="008633A9"/>
    <w:rsid w:val="00865627"/>
    <w:rsid w:val="00866C2F"/>
    <w:rsid w:val="008671FA"/>
    <w:rsid w:val="00867C2F"/>
    <w:rsid w:val="00872541"/>
    <w:rsid w:val="00872A8B"/>
    <w:rsid w:val="008770BC"/>
    <w:rsid w:val="00880EFA"/>
    <w:rsid w:val="00890AC7"/>
    <w:rsid w:val="00893787"/>
    <w:rsid w:val="00896367"/>
    <w:rsid w:val="008B1B86"/>
    <w:rsid w:val="008B54E3"/>
    <w:rsid w:val="008C32BD"/>
    <w:rsid w:val="008C74E1"/>
    <w:rsid w:val="008D1B12"/>
    <w:rsid w:val="008E71D6"/>
    <w:rsid w:val="0090359C"/>
    <w:rsid w:val="0090750F"/>
    <w:rsid w:val="00922354"/>
    <w:rsid w:val="00926F6F"/>
    <w:rsid w:val="00931B5E"/>
    <w:rsid w:val="009324E2"/>
    <w:rsid w:val="00934098"/>
    <w:rsid w:val="00936724"/>
    <w:rsid w:val="00943D68"/>
    <w:rsid w:val="00954A97"/>
    <w:rsid w:val="0095769F"/>
    <w:rsid w:val="009665C7"/>
    <w:rsid w:val="00973C92"/>
    <w:rsid w:val="009813AC"/>
    <w:rsid w:val="009864D9"/>
    <w:rsid w:val="009865CB"/>
    <w:rsid w:val="00987EA3"/>
    <w:rsid w:val="00994C97"/>
    <w:rsid w:val="009955BA"/>
    <w:rsid w:val="009A7721"/>
    <w:rsid w:val="009B4CA0"/>
    <w:rsid w:val="009B4F5C"/>
    <w:rsid w:val="009B7F5E"/>
    <w:rsid w:val="009C347C"/>
    <w:rsid w:val="009C5F0E"/>
    <w:rsid w:val="009D0B51"/>
    <w:rsid w:val="009D0E4D"/>
    <w:rsid w:val="009D162D"/>
    <w:rsid w:val="009D40F0"/>
    <w:rsid w:val="00A03150"/>
    <w:rsid w:val="00A07980"/>
    <w:rsid w:val="00A07FC2"/>
    <w:rsid w:val="00A10626"/>
    <w:rsid w:val="00A13490"/>
    <w:rsid w:val="00A15A9B"/>
    <w:rsid w:val="00A31EFF"/>
    <w:rsid w:val="00A320E2"/>
    <w:rsid w:val="00A32F04"/>
    <w:rsid w:val="00A33A17"/>
    <w:rsid w:val="00A43897"/>
    <w:rsid w:val="00A471EA"/>
    <w:rsid w:val="00A52B9C"/>
    <w:rsid w:val="00A538D3"/>
    <w:rsid w:val="00A55A79"/>
    <w:rsid w:val="00A67E36"/>
    <w:rsid w:val="00A72C53"/>
    <w:rsid w:val="00A74D01"/>
    <w:rsid w:val="00A761C6"/>
    <w:rsid w:val="00A831F2"/>
    <w:rsid w:val="00A91673"/>
    <w:rsid w:val="00A936CD"/>
    <w:rsid w:val="00A9750E"/>
    <w:rsid w:val="00AA0AE0"/>
    <w:rsid w:val="00AA662E"/>
    <w:rsid w:val="00AB0D2E"/>
    <w:rsid w:val="00AC469E"/>
    <w:rsid w:val="00AC7F96"/>
    <w:rsid w:val="00AD3FFF"/>
    <w:rsid w:val="00AD79EB"/>
    <w:rsid w:val="00AE1E0E"/>
    <w:rsid w:val="00AE2001"/>
    <w:rsid w:val="00AE39F1"/>
    <w:rsid w:val="00AE7A26"/>
    <w:rsid w:val="00AF0ACC"/>
    <w:rsid w:val="00AF2246"/>
    <w:rsid w:val="00AF5E89"/>
    <w:rsid w:val="00B042F8"/>
    <w:rsid w:val="00B1333A"/>
    <w:rsid w:val="00B16529"/>
    <w:rsid w:val="00B242AB"/>
    <w:rsid w:val="00B41F11"/>
    <w:rsid w:val="00B43A51"/>
    <w:rsid w:val="00B5156D"/>
    <w:rsid w:val="00B5200A"/>
    <w:rsid w:val="00B52042"/>
    <w:rsid w:val="00B53144"/>
    <w:rsid w:val="00B6116C"/>
    <w:rsid w:val="00B66956"/>
    <w:rsid w:val="00B67096"/>
    <w:rsid w:val="00B74B88"/>
    <w:rsid w:val="00B7625E"/>
    <w:rsid w:val="00B810E8"/>
    <w:rsid w:val="00B8721E"/>
    <w:rsid w:val="00B91360"/>
    <w:rsid w:val="00B96999"/>
    <w:rsid w:val="00BA013D"/>
    <w:rsid w:val="00BA4005"/>
    <w:rsid w:val="00BB14AF"/>
    <w:rsid w:val="00BB2F23"/>
    <w:rsid w:val="00BC0C2A"/>
    <w:rsid w:val="00BC2489"/>
    <w:rsid w:val="00BE181F"/>
    <w:rsid w:val="00BE396D"/>
    <w:rsid w:val="00BE3EDC"/>
    <w:rsid w:val="00BF2B08"/>
    <w:rsid w:val="00BF7997"/>
    <w:rsid w:val="00C23CBF"/>
    <w:rsid w:val="00C243EC"/>
    <w:rsid w:val="00C27D6E"/>
    <w:rsid w:val="00C40523"/>
    <w:rsid w:val="00C429D1"/>
    <w:rsid w:val="00C44A9F"/>
    <w:rsid w:val="00C463D0"/>
    <w:rsid w:val="00C5056A"/>
    <w:rsid w:val="00C514EA"/>
    <w:rsid w:val="00C53C5B"/>
    <w:rsid w:val="00C5494E"/>
    <w:rsid w:val="00C616D9"/>
    <w:rsid w:val="00C61E45"/>
    <w:rsid w:val="00C62899"/>
    <w:rsid w:val="00C664F7"/>
    <w:rsid w:val="00C71511"/>
    <w:rsid w:val="00C757AD"/>
    <w:rsid w:val="00C759F2"/>
    <w:rsid w:val="00C75FA9"/>
    <w:rsid w:val="00C760C7"/>
    <w:rsid w:val="00C770A6"/>
    <w:rsid w:val="00C815E2"/>
    <w:rsid w:val="00C82230"/>
    <w:rsid w:val="00C84C9F"/>
    <w:rsid w:val="00C86069"/>
    <w:rsid w:val="00C86355"/>
    <w:rsid w:val="00C87705"/>
    <w:rsid w:val="00C947F0"/>
    <w:rsid w:val="00C9538A"/>
    <w:rsid w:val="00C96825"/>
    <w:rsid w:val="00C96FBA"/>
    <w:rsid w:val="00C97D5B"/>
    <w:rsid w:val="00CA2409"/>
    <w:rsid w:val="00CB3762"/>
    <w:rsid w:val="00CB6EE3"/>
    <w:rsid w:val="00CC5395"/>
    <w:rsid w:val="00CC74D5"/>
    <w:rsid w:val="00CE2211"/>
    <w:rsid w:val="00CF2925"/>
    <w:rsid w:val="00CF324D"/>
    <w:rsid w:val="00CF3AD9"/>
    <w:rsid w:val="00CF4790"/>
    <w:rsid w:val="00CF6C42"/>
    <w:rsid w:val="00CF7AD3"/>
    <w:rsid w:val="00D05EF4"/>
    <w:rsid w:val="00D07020"/>
    <w:rsid w:val="00D11823"/>
    <w:rsid w:val="00D1313E"/>
    <w:rsid w:val="00D173F3"/>
    <w:rsid w:val="00D17922"/>
    <w:rsid w:val="00D2499B"/>
    <w:rsid w:val="00D34354"/>
    <w:rsid w:val="00D4227B"/>
    <w:rsid w:val="00D51279"/>
    <w:rsid w:val="00D51979"/>
    <w:rsid w:val="00D57F55"/>
    <w:rsid w:val="00D609B1"/>
    <w:rsid w:val="00D612B8"/>
    <w:rsid w:val="00D70E97"/>
    <w:rsid w:val="00D7287E"/>
    <w:rsid w:val="00D87F33"/>
    <w:rsid w:val="00D942E7"/>
    <w:rsid w:val="00D9512E"/>
    <w:rsid w:val="00D97375"/>
    <w:rsid w:val="00DA43A7"/>
    <w:rsid w:val="00DB0865"/>
    <w:rsid w:val="00DB6E3F"/>
    <w:rsid w:val="00DC0EA8"/>
    <w:rsid w:val="00DD1972"/>
    <w:rsid w:val="00DE107C"/>
    <w:rsid w:val="00DF4615"/>
    <w:rsid w:val="00E0433C"/>
    <w:rsid w:val="00E06BC4"/>
    <w:rsid w:val="00E123B6"/>
    <w:rsid w:val="00E138CC"/>
    <w:rsid w:val="00E204ED"/>
    <w:rsid w:val="00E26F09"/>
    <w:rsid w:val="00E32219"/>
    <w:rsid w:val="00E404DA"/>
    <w:rsid w:val="00E40D41"/>
    <w:rsid w:val="00E50689"/>
    <w:rsid w:val="00E56352"/>
    <w:rsid w:val="00E57822"/>
    <w:rsid w:val="00E63EEE"/>
    <w:rsid w:val="00E65ED6"/>
    <w:rsid w:val="00E7093F"/>
    <w:rsid w:val="00E74928"/>
    <w:rsid w:val="00E74FE8"/>
    <w:rsid w:val="00E759A0"/>
    <w:rsid w:val="00E7605E"/>
    <w:rsid w:val="00E77496"/>
    <w:rsid w:val="00E85A5B"/>
    <w:rsid w:val="00E85B9B"/>
    <w:rsid w:val="00E93B20"/>
    <w:rsid w:val="00EA1393"/>
    <w:rsid w:val="00EA1AFE"/>
    <w:rsid w:val="00EA7BCE"/>
    <w:rsid w:val="00EB1C1E"/>
    <w:rsid w:val="00EB5B9C"/>
    <w:rsid w:val="00EC1D69"/>
    <w:rsid w:val="00EC335B"/>
    <w:rsid w:val="00EC5CAD"/>
    <w:rsid w:val="00ED09BF"/>
    <w:rsid w:val="00EE3816"/>
    <w:rsid w:val="00EE5AFC"/>
    <w:rsid w:val="00F07A34"/>
    <w:rsid w:val="00F120A5"/>
    <w:rsid w:val="00F13733"/>
    <w:rsid w:val="00F146D3"/>
    <w:rsid w:val="00F16875"/>
    <w:rsid w:val="00F22AA1"/>
    <w:rsid w:val="00F329D8"/>
    <w:rsid w:val="00F4219C"/>
    <w:rsid w:val="00F424CA"/>
    <w:rsid w:val="00F4424B"/>
    <w:rsid w:val="00F50103"/>
    <w:rsid w:val="00F50A4E"/>
    <w:rsid w:val="00F54BF1"/>
    <w:rsid w:val="00F57AE5"/>
    <w:rsid w:val="00F642CA"/>
    <w:rsid w:val="00F65113"/>
    <w:rsid w:val="00F65AA1"/>
    <w:rsid w:val="00F7056D"/>
    <w:rsid w:val="00F7343C"/>
    <w:rsid w:val="00F77260"/>
    <w:rsid w:val="00F808E8"/>
    <w:rsid w:val="00F808F4"/>
    <w:rsid w:val="00F80AFB"/>
    <w:rsid w:val="00F95885"/>
    <w:rsid w:val="00F9725C"/>
    <w:rsid w:val="00FA349E"/>
    <w:rsid w:val="00FA4FDE"/>
    <w:rsid w:val="00FA73ED"/>
    <w:rsid w:val="00FB17B4"/>
    <w:rsid w:val="00FC4BB2"/>
    <w:rsid w:val="00FE0E8E"/>
    <w:rsid w:val="00FF59B2"/>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041048"/>
  <w15:docId w15:val="{2CB0BE8A-98ED-9D4D-A5DD-1D3E9E41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690"/>
    <w:pPr>
      <w:spacing w:before="100" w:beforeAutospacing="1" w:after="100" w:afterAutospacing="1"/>
      <w:contextualSpacing/>
      <w:jc w:val="both"/>
    </w:pPr>
    <w:rPr>
      <w:rFonts w:ascii="Cambria" w:hAnsi="Cambria"/>
      <w:sz w:val="22"/>
      <w:szCs w:val="22"/>
      <w:lang w:val="en-GB"/>
    </w:rPr>
  </w:style>
  <w:style w:type="paragraph" w:styleId="Heading1">
    <w:name w:val="heading 1"/>
    <w:basedOn w:val="Normal"/>
    <w:next w:val="Normal"/>
    <w:link w:val="Heading1Char"/>
    <w:qFormat/>
    <w:rsid w:val="00BE3EDC"/>
    <w:pPr>
      <w:numPr>
        <w:numId w:val="4"/>
      </w:numPr>
      <w:spacing w:after="480"/>
      <w:outlineLvl w:val="0"/>
    </w:pPr>
    <w:rPr>
      <w:rFonts w:eastAsia="Calibri" w:cs="Tahoma"/>
      <w:b/>
      <w:caps/>
      <w:color w:val="003152"/>
      <w:sz w:val="24"/>
      <w:szCs w:val="24"/>
    </w:rPr>
  </w:style>
  <w:style w:type="paragraph" w:styleId="Heading2">
    <w:name w:val="heading 2"/>
    <w:basedOn w:val="Normal"/>
    <w:next w:val="Normal"/>
    <w:link w:val="Heading2Char"/>
    <w:uiPriority w:val="9"/>
    <w:unhideWhenUsed/>
    <w:qFormat/>
    <w:rsid w:val="00BE3EDC"/>
    <w:pPr>
      <w:numPr>
        <w:ilvl w:val="1"/>
        <w:numId w:val="4"/>
      </w:numPr>
      <w:spacing w:before="240" w:after="240"/>
      <w:outlineLvl w:val="1"/>
    </w:pPr>
    <w:rPr>
      <w:rFonts w:eastAsia="Calibri" w:cs="Tahoma"/>
      <w:b/>
      <w:color w:val="4BACC6"/>
      <w:sz w:val="24"/>
      <w:szCs w:val="24"/>
      <w:lang w:eastAsia="en-GB"/>
    </w:rPr>
  </w:style>
  <w:style w:type="paragraph" w:styleId="Heading3">
    <w:name w:val="heading 3"/>
    <w:basedOn w:val="Normal"/>
    <w:next w:val="Normal"/>
    <w:link w:val="Heading3Char"/>
    <w:uiPriority w:val="9"/>
    <w:unhideWhenUsed/>
    <w:qFormat/>
    <w:rsid w:val="00C61E45"/>
    <w:pPr>
      <w:keepNext/>
      <w:keepLines/>
      <w:numPr>
        <w:ilvl w:val="2"/>
        <w:numId w:val="4"/>
      </w:numPr>
      <w:spacing w:before="200" w:after="0"/>
      <w:outlineLvl w:val="2"/>
    </w:pPr>
    <w:rPr>
      <w:b/>
      <w:bCs/>
      <w:color w:val="4F97A3"/>
      <w:sz w:val="24"/>
    </w:rPr>
  </w:style>
  <w:style w:type="paragraph" w:styleId="Heading4">
    <w:name w:val="heading 4"/>
    <w:basedOn w:val="Normal"/>
    <w:next w:val="Normal"/>
    <w:link w:val="Heading4Char"/>
    <w:uiPriority w:val="9"/>
    <w:unhideWhenUsed/>
    <w:qFormat/>
    <w:rsid w:val="00CB3762"/>
    <w:pPr>
      <w:keepNext/>
      <w:keepLines/>
      <w:numPr>
        <w:ilvl w:val="3"/>
        <w:numId w:val="4"/>
      </w:numPr>
      <w:spacing w:before="200" w:after="0"/>
      <w:outlineLvl w:val="3"/>
    </w:pPr>
    <w:rPr>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E3EDC"/>
    <w:rPr>
      <w:rFonts w:ascii="Cambria" w:eastAsia="Calibri" w:hAnsi="Cambria" w:cs="Tahoma"/>
      <w:b/>
      <w:caps/>
      <w:color w:val="003152"/>
      <w:sz w:val="24"/>
      <w:szCs w:val="24"/>
      <w:lang w:val="en-GB"/>
    </w:rPr>
  </w:style>
  <w:style w:type="character" w:customStyle="1" w:styleId="Heading2Char">
    <w:name w:val="Heading 2 Char"/>
    <w:link w:val="Heading2"/>
    <w:uiPriority w:val="9"/>
    <w:rsid w:val="00BE3EDC"/>
    <w:rPr>
      <w:rFonts w:ascii="Cambria" w:eastAsia="Calibri" w:hAnsi="Cambria" w:cs="Tahoma"/>
      <w:b/>
      <w:color w:val="4BACC6"/>
      <w:sz w:val="24"/>
      <w:szCs w:val="24"/>
      <w:lang w:val="en-GB" w:eastAsia="en-GB"/>
    </w:rPr>
  </w:style>
  <w:style w:type="character" w:styleId="Hyperlink">
    <w:name w:val="Hyperlink"/>
    <w:uiPriority w:val="99"/>
    <w:rsid w:val="00330DA5"/>
    <w:rPr>
      <w:rFonts w:cs="Times New Roman"/>
      <w:color w:val="0000FF"/>
      <w:u w:val="single"/>
    </w:rPr>
  </w:style>
  <w:style w:type="paragraph" w:styleId="FootnoteText">
    <w:name w:val="footnote text"/>
    <w:basedOn w:val="Normal"/>
    <w:link w:val="FootnoteTextChar"/>
    <w:uiPriority w:val="99"/>
    <w:unhideWhenUsed/>
    <w:rsid w:val="00330DA5"/>
    <w:pPr>
      <w:spacing w:after="0"/>
    </w:pPr>
    <w:rPr>
      <w:rFonts w:ascii="Tahoma" w:eastAsia="Calibri" w:hAnsi="Tahoma"/>
      <w:sz w:val="20"/>
      <w:szCs w:val="20"/>
    </w:rPr>
  </w:style>
  <w:style w:type="character" w:customStyle="1" w:styleId="FootnoteTextChar">
    <w:name w:val="Footnote Text Char"/>
    <w:link w:val="FootnoteText"/>
    <w:uiPriority w:val="99"/>
    <w:rsid w:val="00330DA5"/>
    <w:rPr>
      <w:rFonts w:ascii="Tahoma" w:eastAsia="Calibri" w:hAnsi="Tahoma"/>
      <w:sz w:val="20"/>
      <w:szCs w:val="20"/>
    </w:rPr>
  </w:style>
  <w:style w:type="character" w:styleId="FootnoteReference">
    <w:name w:val="footnote reference"/>
    <w:aliases w:val="Footnote Reference1,Footnotes refss,ftref,16 Point,Superscript 6 Point,Ref,de nota al pie,Footnote Reference Number,BVI fnr,BVI fnr Car Car,BVI fnr Car,BVI fnr Car Car Car Car,BVI fnr Car Car Car Car Char,BVI fnr Char Char,BVI fnr Ch"/>
    <w:link w:val="Char2"/>
    <w:uiPriority w:val="99"/>
    <w:unhideWhenUsed/>
    <w:qFormat/>
    <w:rsid w:val="00330DA5"/>
    <w:rPr>
      <w:vertAlign w:val="superscript"/>
    </w:rPr>
  </w:style>
  <w:style w:type="character" w:customStyle="1" w:styleId="CommentTextChar">
    <w:name w:val="Comment Text Char"/>
    <w:link w:val="CommentText"/>
    <w:uiPriority w:val="99"/>
    <w:rsid w:val="00330DA5"/>
    <w:rPr>
      <w:rFonts w:ascii="Tahoma" w:eastAsia="Calibri" w:hAnsi="Tahoma"/>
      <w:sz w:val="20"/>
      <w:szCs w:val="20"/>
    </w:rPr>
  </w:style>
  <w:style w:type="paragraph" w:styleId="CommentText">
    <w:name w:val="annotation text"/>
    <w:basedOn w:val="Normal"/>
    <w:link w:val="CommentTextChar"/>
    <w:uiPriority w:val="99"/>
    <w:unhideWhenUsed/>
    <w:rsid w:val="00330DA5"/>
    <w:pPr>
      <w:spacing w:after="0"/>
    </w:pPr>
    <w:rPr>
      <w:rFonts w:ascii="Tahoma" w:eastAsia="Calibri" w:hAnsi="Tahoma"/>
      <w:sz w:val="20"/>
      <w:szCs w:val="20"/>
    </w:rPr>
  </w:style>
  <w:style w:type="character" w:customStyle="1" w:styleId="CommentSubjectChar">
    <w:name w:val="Comment Subject Char"/>
    <w:link w:val="CommentSubject"/>
    <w:uiPriority w:val="99"/>
    <w:semiHidden/>
    <w:rsid w:val="00330DA5"/>
    <w:rPr>
      <w:rFonts w:ascii="Tahoma" w:eastAsia="Calibri" w:hAnsi="Tahoma"/>
      <w:b/>
      <w:bCs/>
      <w:sz w:val="20"/>
      <w:szCs w:val="20"/>
    </w:rPr>
  </w:style>
  <w:style w:type="paragraph" w:styleId="CommentSubject">
    <w:name w:val="annotation subject"/>
    <w:basedOn w:val="CommentText"/>
    <w:next w:val="CommentText"/>
    <w:link w:val="CommentSubjectChar"/>
    <w:uiPriority w:val="99"/>
    <w:semiHidden/>
    <w:unhideWhenUsed/>
    <w:rsid w:val="00330DA5"/>
    <w:rPr>
      <w:b/>
      <w:bCs/>
    </w:rPr>
  </w:style>
  <w:style w:type="paragraph" w:styleId="BalloonText">
    <w:name w:val="Balloon Text"/>
    <w:basedOn w:val="Normal"/>
    <w:link w:val="BalloonTextChar"/>
    <w:uiPriority w:val="99"/>
    <w:semiHidden/>
    <w:unhideWhenUsed/>
    <w:rsid w:val="00330DA5"/>
    <w:pPr>
      <w:spacing w:after="0"/>
    </w:pPr>
    <w:rPr>
      <w:rFonts w:ascii="Segoe UI" w:eastAsia="Calibri" w:hAnsi="Segoe UI" w:cs="Segoe UI"/>
      <w:sz w:val="18"/>
      <w:szCs w:val="18"/>
    </w:rPr>
  </w:style>
  <w:style w:type="character" w:customStyle="1" w:styleId="BalloonTextChar">
    <w:name w:val="Balloon Text Char"/>
    <w:link w:val="BalloonText"/>
    <w:uiPriority w:val="99"/>
    <w:semiHidden/>
    <w:rsid w:val="00330DA5"/>
    <w:rPr>
      <w:rFonts w:ascii="Segoe UI" w:eastAsia="Calibri" w:hAnsi="Segoe UI" w:cs="Segoe UI"/>
      <w:sz w:val="18"/>
      <w:szCs w:val="18"/>
    </w:rPr>
  </w:style>
  <w:style w:type="paragraph" w:styleId="Header">
    <w:name w:val="header"/>
    <w:basedOn w:val="Normal"/>
    <w:link w:val="HeaderChar"/>
    <w:uiPriority w:val="99"/>
    <w:unhideWhenUsed/>
    <w:rsid w:val="00330DA5"/>
    <w:pPr>
      <w:tabs>
        <w:tab w:val="center" w:pos="4680"/>
        <w:tab w:val="right" w:pos="9360"/>
      </w:tabs>
      <w:spacing w:after="0"/>
    </w:pPr>
    <w:rPr>
      <w:rFonts w:ascii="Tahoma" w:eastAsia="Calibri" w:hAnsi="Tahoma"/>
    </w:rPr>
  </w:style>
  <w:style w:type="character" w:customStyle="1" w:styleId="HeaderChar">
    <w:name w:val="Header Char"/>
    <w:link w:val="Header"/>
    <w:uiPriority w:val="99"/>
    <w:rsid w:val="00330DA5"/>
    <w:rPr>
      <w:rFonts w:ascii="Tahoma" w:eastAsia="Calibri" w:hAnsi="Tahoma"/>
    </w:rPr>
  </w:style>
  <w:style w:type="paragraph" w:styleId="Footer">
    <w:name w:val="footer"/>
    <w:basedOn w:val="Normal"/>
    <w:link w:val="FooterChar"/>
    <w:uiPriority w:val="99"/>
    <w:unhideWhenUsed/>
    <w:rsid w:val="00330DA5"/>
    <w:pPr>
      <w:tabs>
        <w:tab w:val="center" w:pos="4680"/>
        <w:tab w:val="right" w:pos="9360"/>
      </w:tabs>
      <w:spacing w:after="0"/>
    </w:pPr>
    <w:rPr>
      <w:rFonts w:ascii="Tahoma" w:eastAsia="Calibri" w:hAnsi="Tahoma"/>
    </w:rPr>
  </w:style>
  <w:style w:type="character" w:customStyle="1" w:styleId="FooterChar">
    <w:name w:val="Footer Char"/>
    <w:link w:val="Footer"/>
    <w:uiPriority w:val="99"/>
    <w:rsid w:val="00330DA5"/>
    <w:rPr>
      <w:rFonts w:ascii="Tahoma" w:eastAsia="Calibri" w:hAnsi="Tahoma"/>
    </w:rPr>
  </w:style>
  <w:style w:type="paragraph" w:styleId="ListParagraph">
    <w:name w:val="List Paragraph"/>
    <w:aliases w:val="Überschrift 4-neu,List Paragraph 1,List Paragraph (numbered (a)),List Paragraph1,Akapit z listą BS,WB Para,List Paragraph Char Char Char,Use Case List Paragraph,List Paragraph2,Bullet Points,Liste Paragraf,Paragraph,Citation List,Bullets"/>
    <w:basedOn w:val="Normal"/>
    <w:link w:val="ListParagraphChar"/>
    <w:uiPriority w:val="34"/>
    <w:qFormat/>
    <w:rsid w:val="00330DA5"/>
    <w:pPr>
      <w:spacing w:after="0"/>
      <w:ind w:left="720"/>
    </w:pPr>
    <w:rPr>
      <w:rFonts w:ascii="Tahoma" w:eastAsia="Calibri" w:hAnsi="Tahoma"/>
    </w:rPr>
  </w:style>
  <w:style w:type="paragraph" w:styleId="TOCHeading">
    <w:name w:val="TOC Heading"/>
    <w:basedOn w:val="Heading1"/>
    <w:next w:val="Normal"/>
    <w:uiPriority w:val="39"/>
    <w:unhideWhenUsed/>
    <w:qFormat/>
    <w:rsid w:val="00330DA5"/>
    <w:pPr>
      <w:keepNext/>
      <w:keepLines/>
      <w:spacing w:before="240" w:after="0" w:line="259" w:lineRule="auto"/>
      <w:outlineLvl w:val="9"/>
    </w:pPr>
    <w:rPr>
      <w:rFonts w:eastAsia="Times New Roman" w:cs="Times New Roman"/>
      <w:b w:val="0"/>
      <w:color w:val="365F91"/>
      <w:szCs w:val="32"/>
      <w:lang w:val="en-US"/>
    </w:rPr>
  </w:style>
  <w:style w:type="paragraph" w:styleId="TOC1">
    <w:name w:val="toc 1"/>
    <w:basedOn w:val="Normal"/>
    <w:next w:val="Normal"/>
    <w:autoRedefine/>
    <w:uiPriority w:val="39"/>
    <w:unhideWhenUsed/>
    <w:rsid w:val="00330DA5"/>
    <w:pPr>
      <w:spacing w:before="120" w:after="120"/>
      <w:jc w:val="left"/>
    </w:pPr>
    <w:rPr>
      <w:rFonts w:ascii="Calibri" w:hAnsi="Calibri" w:cs="Calibri"/>
      <w:b/>
      <w:bCs/>
      <w:caps/>
      <w:sz w:val="20"/>
      <w:szCs w:val="20"/>
    </w:rPr>
  </w:style>
  <w:style w:type="paragraph" w:styleId="NormalWeb">
    <w:name w:val="Normal (Web)"/>
    <w:basedOn w:val="Normal"/>
    <w:uiPriority w:val="99"/>
    <w:unhideWhenUsed/>
    <w:rsid w:val="00330DA5"/>
    <w:rPr>
      <w:rFonts w:ascii="Times New Roman" w:hAnsi="Times New Roman"/>
      <w:sz w:val="24"/>
      <w:szCs w:val="24"/>
    </w:rPr>
  </w:style>
  <w:style w:type="paragraph" w:customStyle="1" w:styleId="Body">
    <w:name w:val="Body"/>
    <w:rsid w:val="00330DA5"/>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il">
    <w:name w:val="il"/>
    <w:basedOn w:val="DefaultParagraphFont"/>
    <w:rsid w:val="00330DA5"/>
  </w:style>
  <w:style w:type="character" w:styleId="FollowedHyperlink">
    <w:name w:val="FollowedHyperlink"/>
    <w:uiPriority w:val="99"/>
    <w:semiHidden/>
    <w:unhideWhenUsed/>
    <w:rsid w:val="00330DA5"/>
    <w:rPr>
      <w:color w:val="800080"/>
      <w:u w:val="single"/>
    </w:rPr>
  </w:style>
  <w:style w:type="character" w:customStyle="1" w:styleId="m-165795961064871746gmail-m8729569584784105205gmail-m-7010149880943729094gmail-shorttext">
    <w:name w:val="m_-165795961064871746gmail-m_8729569584784105205gmail-m_-7010149880943729094gmail-shorttext"/>
    <w:basedOn w:val="DefaultParagraphFont"/>
    <w:rsid w:val="00330DA5"/>
  </w:style>
  <w:style w:type="character" w:customStyle="1" w:styleId="im">
    <w:name w:val="im"/>
    <w:basedOn w:val="DefaultParagraphFont"/>
    <w:rsid w:val="00330DA5"/>
  </w:style>
  <w:style w:type="table" w:styleId="TableGrid">
    <w:name w:val="Table Grid"/>
    <w:basedOn w:val="TableNormal"/>
    <w:uiPriority w:val="39"/>
    <w:rsid w:val="00330DA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A7742"/>
    <w:pPr>
      <w:spacing w:before="0" w:after="0"/>
      <w:ind w:left="220"/>
      <w:jc w:val="left"/>
    </w:pPr>
    <w:rPr>
      <w:rFonts w:ascii="Calibri" w:hAnsi="Calibri" w:cs="Calibri"/>
      <w:smallCaps/>
      <w:sz w:val="20"/>
      <w:szCs w:val="20"/>
    </w:rPr>
  </w:style>
  <w:style w:type="paragraph" w:styleId="Title">
    <w:name w:val="Title"/>
    <w:basedOn w:val="Normal"/>
    <w:next w:val="Normal"/>
    <w:link w:val="TitleChar"/>
    <w:uiPriority w:val="10"/>
    <w:qFormat/>
    <w:rsid w:val="008310A1"/>
    <w:pPr>
      <w:spacing w:after="0"/>
      <w:jc w:val="center"/>
    </w:pPr>
    <w:rPr>
      <w:rFonts w:eastAsia="Calibri" w:cs="Arial"/>
      <w:b/>
      <w:caps/>
      <w:color w:val="003152"/>
      <w:sz w:val="48"/>
      <w:szCs w:val="36"/>
    </w:rPr>
  </w:style>
  <w:style w:type="character" w:customStyle="1" w:styleId="TitleChar">
    <w:name w:val="Title Char"/>
    <w:link w:val="Title"/>
    <w:uiPriority w:val="10"/>
    <w:rsid w:val="008310A1"/>
    <w:rPr>
      <w:rFonts w:ascii="Cambria" w:eastAsia="Calibri" w:hAnsi="Cambria" w:cs="Arial"/>
      <w:b/>
      <w:caps/>
      <w:color w:val="003152"/>
      <w:sz w:val="48"/>
      <w:szCs w:val="36"/>
      <w:lang w:val="en-GB"/>
    </w:rPr>
  </w:style>
  <w:style w:type="paragraph" w:styleId="NoSpacing">
    <w:name w:val="No Spacing"/>
    <w:link w:val="NoSpacingChar"/>
    <w:uiPriority w:val="1"/>
    <w:qFormat/>
    <w:rsid w:val="00330DA5"/>
    <w:pPr>
      <w:jc w:val="both"/>
    </w:pPr>
    <w:rPr>
      <w:rFonts w:ascii="Tahoma" w:eastAsia="Calibri" w:hAnsi="Tahoma"/>
      <w:sz w:val="22"/>
      <w:szCs w:val="22"/>
    </w:rPr>
  </w:style>
  <w:style w:type="paragraph" w:customStyle="1" w:styleId="Char2">
    <w:name w:val="Char2"/>
    <w:basedOn w:val="Normal"/>
    <w:link w:val="FootnoteReference"/>
    <w:uiPriority w:val="99"/>
    <w:rsid w:val="00C759F2"/>
    <w:pPr>
      <w:spacing w:after="160" w:line="240" w:lineRule="exact"/>
    </w:pPr>
    <w:rPr>
      <w:vertAlign w:val="superscript"/>
    </w:rPr>
  </w:style>
  <w:style w:type="paragraph" w:customStyle="1" w:styleId="pprag2-notoc">
    <w:name w:val="pprag2 - no toc"/>
    <w:basedOn w:val="Heading3"/>
    <w:qFormat/>
    <w:rsid w:val="00CB3762"/>
    <w:pPr>
      <w:keepLines w:val="0"/>
      <w:numPr>
        <w:ilvl w:val="1"/>
        <w:numId w:val="1"/>
      </w:numPr>
      <w:spacing w:before="0" w:after="60" w:line="360" w:lineRule="auto"/>
    </w:pPr>
    <w:rPr>
      <w:rFonts w:ascii="Times New Roman" w:hAnsi="Times New Roman"/>
      <w:color w:val="auto"/>
      <w:szCs w:val="26"/>
      <w:lang w:eastAsia="en-GB"/>
    </w:rPr>
  </w:style>
  <w:style w:type="paragraph" w:customStyle="1" w:styleId="Heading4a">
    <w:name w:val="Heading 4a"/>
    <w:basedOn w:val="Heading4"/>
    <w:qFormat/>
    <w:rsid w:val="00CB3762"/>
    <w:pPr>
      <w:keepLines w:val="0"/>
      <w:numPr>
        <w:ilvl w:val="2"/>
        <w:numId w:val="1"/>
      </w:numPr>
      <w:spacing w:before="0" w:after="60" w:line="360" w:lineRule="auto"/>
    </w:pPr>
    <w:rPr>
      <w:rFonts w:ascii="Times New Roman" w:hAnsi="Times New Roman"/>
      <w:bCs w:val="0"/>
      <w:i w:val="0"/>
      <w:iCs w:val="0"/>
      <w:color w:val="auto"/>
      <w:sz w:val="24"/>
      <w:szCs w:val="26"/>
      <w:lang w:eastAsia="en-GB"/>
    </w:rPr>
  </w:style>
  <w:style w:type="character" w:customStyle="1" w:styleId="Heading3Char">
    <w:name w:val="Heading 3 Char"/>
    <w:link w:val="Heading3"/>
    <w:uiPriority w:val="9"/>
    <w:rsid w:val="00C61E45"/>
    <w:rPr>
      <w:rFonts w:ascii="Cambria" w:hAnsi="Cambria"/>
      <w:b/>
      <w:bCs/>
      <w:color w:val="4F97A3"/>
      <w:sz w:val="24"/>
      <w:szCs w:val="22"/>
      <w:lang w:val="en-GB"/>
    </w:rPr>
  </w:style>
  <w:style w:type="character" w:customStyle="1" w:styleId="Heading4Char">
    <w:name w:val="Heading 4 Char"/>
    <w:link w:val="Heading4"/>
    <w:uiPriority w:val="9"/>
    <w:rsid w:val="00CB3762"/>
    <w:rPr>
      <w:rFonts w:ascii="Cambria" w:hAnsi="Cambria"/>
      <w:b/>
      <w:bCs/>
      <w:i/>
      <w:iCs/>
      <w:color w:val="4F81BD"/>
      <w:sz w:val="22"/>
      <w:szCs w:val="22"/>
      <w:lang w:val="en-GB"/>
    </w:rPr>
  </w:style>
  <w:style w:type="paragraph" w:customStyle="1" w:styleId="Default">
    <w:name w:val="Default"/>
    <w:rsid w:val="00E40D41"/>
    <w:pPr>
      <w:autoSpaceDE w:val="0"/>
      <w:autoSpaceDN w:val="0"/>
      <w:adjustRightInd w:val="0"/>
    </w:pPr>
    <w:rPr>
      <w:rFonts w:ascii="Arial" w:hAnsi="Arial" w:cs="Arial"/>
      <w:color w:val="000000"/>
      <w:sz w:val="24"/>
      <w:szCs w:val="24"/>
    </w:rPr>
  </w:style>
  <w:style w:type="paragraph" w:styleId="TOC3">
    <w:name w:val="toc 3"/>
    <w:basedOn w:val="Normal"/>
    <w:next w:val="Normal"/>
    <w:autoRedefine/>
    <w:uiPriority w:val="39"/>
    <w:unhideWhenUsed/>
    <w:rsid w:val="00F95885"/>
    <w:pPr>
      <w:spacing w:before="0" w:after="0"/>
      <w:ind w:left="440"/>
      <w:jc w:val="left"/>
    </w:pPr>
    <w:rPr>
      <w:rFonts w:ascii="Calibri" w:hAnsi="Calibri" w:cs="Calibri"/>
      <w:i/>
      <w:iCs/>
      <w:sz w:val="20"/>
      <w:szCs w:val="20"/>
    </w:rPr>
  </w:style>
  <w:style w:type="paragraph" w:styleId="Subtitle">
    <w:name w:val="Subtitle"/>
    <w:basedOn w:val="Normal"/>
    <w:next w:val="Normal"/>
    <w:link w:val="SubtitleChar"/>
    <w:uiPriority w:val="11"/>
    <w:qFormat/>
    <w:rsid w:val="000C3BAC"/>
    <w:pPr>
      <w:numPr>
        <w:ilvl w:val="1"/>
      </w:numPr>
      <w:jc w:val="center"/>
    </w:pPr>
    <w:rPr>
      <w:b/>
      <w:iCs/>
      <w:color w:val="4BACC6"/>
      <w:spacing w:val="15"/>
      <w:sz w:val="36"/>
      <w:szCs w:val="24"/>
    </w:rPr>
  </w:style>
  <w:style w:type="character" w:customStyle="1" w:styleId="SubtitleChar">
    <w:name w:val="Subtitle Char"/>
    <w:link w:val="Subtitle"/>
    <w:uiPriority w:val="11"/>
    <w:rsid w:val="000C3BAC"/>
    <w:rPr>
      <w:rFonts w:ascii="Cambria" w:hAnsi="Cambria"/>
      <w:b/>
      <w:iCs/>
      <w:color w:val="4BACC6"/>
      <w:spacing w:val="15"/>
      <w:sz w:val="36"/>
      <w:szCs w:val="24"/>
    </w:rPr>
  </w:style>
  <w:style w:type="character" w:styleId="CommentReference">
    <w:name w:val="annotation reference"/>
    <w:uiPriority w:val="99"/>
    <w:semiHidden/>
    <w:unhideWhenUsed/>
    <w:rsid w:val="00B16529"/>
    <w:rPr>
      <w:sz w:val="16"/>
      <w:szCs w:val="16"/>
    </w:rPr>
  </w:style>
  <w:style w:type="table" w:customStyle="1" w:styleId="TableGrid1">
    <w:name w:val="Table Grid1"/>
    <w:basedOn w:val="TableNormal"/>
    <w:next w:val="TableGrid"/>
    <w:uiPriority w:val="39"/>
    <w:rsid w:val="00A31E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Überschrift 4-neu Char,List Paragraph 1 Char,List Paragraph (numbered (a)) Char,List Paragraph1 Char,Akapit z listą BS Char,WB Para Char,List Paragraph Char Char Char Char,Use Case List Paragraph Char,List Paragraph2 Char"/>
    <w:link w:val="ListParagraph"/>
    <w:uiPriority w:val="34"/>
    <w:qFormat/>
    <w:rsid w:val="00536690"/>
    <w:rPr>
      <w:rFonts w:ascii="Tahoma" w:eastAsia="Calibri" w:hAnsi="Tahoma"/>
      <w:sz w:val="22"/>
      <w:szCs w:val="22"/>
      <w:lang w:val="en-GB"/>
    </w:rPr>
  </w:style>
  <w:style w:type="paragraph" w:customStyle="1" w:styleId="Footnote">
    <w:name w:val="Footnote"/>
    <w:basedOn w:val="Style1"/>
    <w:next w:val="Normal"/>
    <w:uiPriority w:val="99"/>
    <w:qFormat/>
    <w:rsid w:val="00536690"/>
    <w:pPr>
      <w:spacing w:after="100"/>
    </w:pPr>
    <w:rPr>
      <w:rFonts w:ascii="Cambria" w:hAnsi="Cambria"/>
      <w:szCs w:val="20"/>
    </w:rPr>
  </w:style>
  <w:style w:type="character" w:customStyle="1" w:styleId="None">
    <w:name w:val="None"/>
    <w:rsid w:val="00536690"/>
  </w:style>
  <w:style w:type="character" w:styleId="UnresolvedMention">
    <w:name w:val="Unresolved Mention"/>
    <w:uiPriority w:val="99"/>
    <w:semiHidden/>
    <w:unhideWhenUsed/>
    <w:rsid w:val="00536690"/>
    <w:rPr>
      <w:color w:val="605E5C"/>
      <w:shd w:val="clear" w:color="auto" w:fill="E1DFDD"/>
    </w:rPr>
  </w:style>
  <w:style w:type="character" w:customStyle="1" w:styleId="NoSpacingChar">
    <w:name w:val="No Spacing Char"/>
    <w:link w:val="NoSpacing"/>
    <w:uiPriority w:val="1"/>
    <w:rsid w:val="00536690"/>
    <w:rPr>
      <w:rFonts w:ascii="Tahoma" w:eastAsia="Calibri" w:hAnsi="Tahoma"/>
      <w:sz w:val="22"/>
      <w:szCs w:val="22"/>
    </w:rPr>
  </w:style>
  <w:style w:type="paragraph" w:customStyle="1" w:styleId="Style3">
    <w:name w:val="Style3"/>
    <w:basedOn w:val="Normal"/>
    <w:qFormat/>
    <w:rsid w:val="00536690"/>
    <w:pPr>
      <w:spacing w:after="0"/>
    </w:pPr>
    <w:rPr>
      <w:rFonts w:ascii="Calibri" w:eastAsia="Calibri" w:hAnsi="Calibri" w:cs="Calibri"/>
      <w:sz w:val="24"/>
      <w:szCs w:val="24"/>
    </w:rPr>
  </w:style>
  <w:style w:type="paragraph" w:styleId="Caption">
    <w:name w:val="caption"/>
    <w:basedOn w:val="Normal"/>
    <w:next w:val="Normal"/>
    <w:uiPriority w:val="35"/>
    <w:unhideWhenUsed/>
    <w:qFormat/>
    <w:rsid w:val="00BE3EDC"/>
    <w:rPr>
      <w:b/>
      <w:i/>
      <w:iCs/>
      <w:color w:val="1F3864"/>
      <w:sz w:val="24"/>
      <w:szCs w:val="18"/>
      <w:lang w:eastAsia="sv-SE"/>
    </w:rPr>
  </w:style>
  <w:style w:type="table" w:styleId="GridTable5Dark-Accent1">
    <w:name w:val="Grid Table 5 Dark Accent 1"/>
    <w:basedOn w:val="TableNormal"/>
    <w:uiPriority w:val="50"/>
    <w:rsid w:val="00536690"/>
    <w:rPr>
      <w:rFonts w:eastAsia="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mb15">
    <w:name w:val="mb15"/>
    <w:basedOn w:val="Normal"/>
    <w:rsid w:val="00536690"/>
    <w:rPr>
      <w:rFonts w:ascii="Times New Roman" w:hAnsi="Times New Roman"/>
      <w:sz w:val="24"/>
      <w:szCs w:val="24"/>
    </w:rPr>
  </w:style>
  <w:style w:type="paragraph" w:styleId="IntenseQuote">
    <w:name w:val="Intense Quote"/>
    <w:basedOn w:val="Normal"/>
    <w:next w:val="Normal"/>
    <w:link w:val="IntenseQuoteChar"/>
    <w:uiPriority w:val="30"/>
    <w:qFormat/>
    <w:rsid w:val="00536690"/>
    <w:pPr>
      <w:pBdr>
        <w:top w:val="single" w:sz="4" w:space="10" w:color="4472C4"/>
        <w:bottom w:val="single" w:sz="4" w:space="10" w:color="4472C4"/>
      </w:pBdr>
      <w:spacing w:before="360" w:after="360"/>
      <w:ind w:left="864" w:right="864"/>
      <w:jc w:val="center"/>
    </w:pPr>
    <w:rPr>
      <w:rFonts w:ascii="Calibri" w:eastAsia="Calibri" w:hAnsi="Calibri" w:cs="Calibri"/>
      <w:i/>
      <w:iCs/>
      <w:color w:val="4472C4"/>
      <w:sz w:val="24"/>
      <w:szCs w:val="24"/>
    </w:rPr>
  </w:style>
  <w:style w:type="character" w:customStyle="1" w:styleId="IntenseQuoteChar">
    <w:name w:val="Intense Quote Char"/>
    <w:link w:val="IntenseQuote"/>
    <w:uiPriority w:val="30"/>
    <w:rsid w:val="00536690"/>
    <w:rPr>
      <w:rFonts w:eastAsia="Calibri" w:cs="Calibri"/>
      <w:i/>
      <w:iCs/>
      <w:color w:val="4472C4"/>
      <w:sz w:val="24"/>
      <w:szCs w:val="24"/>
      <w:lang w:val="en-GB"/>
    </w:rPr>
  </w:style>
  <w:style w:type="paragraph" w:styleId="TOC4">
    <w:name w:val="toc 4"/>
    <w:basedOn w:val="Normal"/>
    <w:next w:val="Normal"/>
    <w:autoRedefine/>
    <w:uiPriority w:val="39"/>
    <w:unhideWhenUsed/>
    <w:rsid w:val="00536690"/>
    <w:pPr>
      <w:spacing w:before="0" w:after="0"/>
      <w:ind w:left="660"/>
      <w:jc w:val="left"/>
    </w:pPr>
    <w:rPr>
      <w:rFonts w:ascii="Calibri" w:hAnsi="Calibri" w:cs="Calibri"/>
      <w:sz w:val="18"/>
      <w:szCs w:val="18"/>
    </w:rPr>
  </w:style>
  <w:style w:type="paragraph" w:styleId="TOC5">
    <w:name w:val="toc 5"/>
    <w:basedOn w:val="Normal"/>
    <w:next w:val="Normal"/>
    <w:autoRedefine/>
    <w:uiPriority w:val="39"/>
    <w:unhideWhenUsed/>
    <w:rsid w:val="00536690"/>
    <w:pPr>
      <w:spacing w:before="0" w:after="0"/>
      <w:ind w:left="880"/>
      <w:jc w:val="left"/>
    </w:pPr>
    <w:rPr>
      <w:rFonts w:ascii="Calibri" w:hAnsi="Calibri" w:cs="Calibri"/>
      <w:sz w:val="18"/>
      <w:szCs w:val="18"/>
    </w:rPr>
  </w:style>
  <w:style w:type="paragraph" w:styleId="TOC6">
    <w:name w:val="toc 6"/>
    <w:basedOn w:val="Normal"/>
    <w:next w:val="Normal"/>
    <w:autoRedefine/>
    <w:uiPriority w:val="39"/>
    <w:unhideWhenUsed/>
    <w:rsid w:val="00536690"/>
    <w:pPr>
      <w:spacing w:before="0" w:after="0"/>
      <w:ind w:left="1100"/>
      <w:jc w:val="left"/>
    </w:pPr>
    <w:rPr>
      <w:rFonts w:ascii="Calibri" w:hAnsi="Calibri" w:cs="Calibri"/>
      <w:sz w:val="18"/>
      <w:szCs w:val="18"/>
    </w:rPr>
  </w:style>
  <w:style w:type="paragraph" w:styleId="TOC7">
    <w:name w:val="toc 7"/>
    <w:basedOn w:val="Normal"/>
    <w:next w:val="Normal"/>
    <w:autoRedefine/>
    <w:uiPriority w:val="39"/>
    <w:unhideWhenUsed/>
    <w:rsid w:val="00536690"/>
    <w:pPr>
      <w:spacing w:before="0" w:after="0"/>
      <w:ind w:left="1320"/>
      <w:jc w:val="left"/>
    </w:pPr>
    <w:rPr>
      <w:rFonts w:ascii="Calibri" w:hAnsi="Calibri" w:cs="Calibri"/>
      <w:sz w:val="18"/>
      <w:szCs w:val="18"/>
    </w:rPr>
  </w:style>
  <w:style w:type="paragraph" w:styleId="TOC8">
    <w:name w:val="toc 8"/>
    <w:basedOn w:val="Normal"/>
    <w:next w:val="Normal"/>
    <w:autoRedefine/>
    <w:uiPriority w:val="39"/>
    <w:unhideWhenUsed/>
    <w:rsid w:val="00536690"/>
    <w:pPr>
      <w:spacing w:before="0" w:after="0"/>
      <w:ind w:left="1540"/>
      <w:jc w:val="left"/>
    </w:pPr>
    <w:rPr>
      <w:rFonts w:ascii="Calibri" w:hAnsi="Calibri" w:cs="Calibri"/>
      <w:sz w:val="18"/>
      <w:szCs w:val="18"/>
    </w:rPr>
  </w:style>
  <w:style w:type="paragraph" w:styleId="TOC9">
    <w:name w:val="toc 9"/>
    <w:basedOn w:val="Normal"/>
    <w:next w:val="Normal"/>
    <w:autoRedefine/>
    <w:uiPriority w:val="39"/>
    <w:unhideWhenUsed/>
    <w:rsid w:val="00536690"/>
    <w:pPr>
      <w:spacing w:before="0" w:after="0"/>
      <w:ind w:left="1760"/>
      <w:jc w:val="left"/>
    </w:pPr>
    <w:rPr>
      <w:rFonts w:ascii="Calibri" w:hAnsi="Calibri" w:cs="Calibri"/>
      <w:sz w:val="18"/>
      <w:szCs w:val="18"/>
    </w:rPr>
  </w:style>
  <w:style w:type="paragraph" w:customStyle="1" w:styleId="Style1">
    <w:name w:val="Style1"/>
    <w:basedOn w:val="Normal"/>
    <w:qFormat/>
    <w:rsid w:val="00536690"/>
    <w:pPr>
      <w:spacing w:after="0"/>
    </w:pPr>
    <w:rPr>
      <w:rFonts w:ascii="Calibri" w:eastAsia="Calibri" w:hAnsi="Calibri" w:cs="Calibri"/>
      <w:sz w:val="20"/>
      <w:szCs w:val="16"/>
      <w:vertAlign w:val="superscript"/>
      <w:lang w:val="de-DE"/>
    </w:rPr>
  </w:style>
  <w:style w:type="paragraph" w:customStyle="1" w:styleId="Style2">
    <w:name w:val="Style2"/>
    <w:basedOn w:val="Style1"/>
    <w:qFormat/>
    <w:rsid w:val="00536690"/>
  </w:style>
  <w:style w:type="paragraph" w:styleId="TableofFigures">
    <w:name w:val="table of figures"/>
    <w:basedOn w:val="Normal"/>
    <w:next w:val="Normal"/>
    <w:uiPriority w:val="99"/>
    <w:unhideWhenUsed/>
    <w:rsid w:val="00536690"/>
    <w:pPr>
      <w:spacing w:after="0"/>
    </w:pPr>
    <w:rPr>
      <w:rFonts w:ascii="Calibri" w:eastAsia="Calibri" w:hAnsi="Calibri" w:cs="Calibri"/>
      <w:sz w:val="24"/>
      <w:szCs w:val="24"/>
    </w:rPr>
  </w:style>
  <w:style w:type="table" w:styleId="GridTable1Light-Accent1">
    <w:name w:val="Grid Table 1 Light Accent 1"/>
    <w:basedOn w:val="TableNormal"/>
    <w:uiPriority w:val="46"/>
    <w:rsid w:val="004253A3"/>
    <w:rPr>
      <w:rFonts w:eastAsia="Calibr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2E42A6"/>
    <w:rPr>
      <w:rFonts w:eastAsia="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pple-converted-space">
    <w:name w:val="apple-converted-space"/>
    <w:basedOn w:val="DefaultParagraphFont"/>
    <w:rsid w:val="00E7093F"/>
  </w:style>
  <w:style w:type="character" w:styleId="Strong">
    <w:name w:val="Strong"/>
    <w:basedOn w:val="DefaultParagraphFont"/>
    <w:uiPriority w:val="22"/>
    <w:qFormat/>
    <w:rsid w:val="00E7093F"/>
    <w:rPr>
      <w:b/>
      <w:bCs/>
    </w:rPr>
  </w:style>
  <w:style w:type="character" w:styleId="Emphasis">
    <w:name w:val="Emphasis"/>
    <w:basedOn w:val="DefaultParagraphFont"/>
    <w:uiPriority w:val="20"/>
    <w:qFormat/>
    <w:rsid w:val="00E709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32171">
      <w:bodyDiv w:val="1"/>
      <w:marLeft w:val="0"/>
      <w:marRight w:val="0"/>
      <w:marTop w:val="0"/>
      <w:marBottom w:val="0"/>
      <w:divBdr>
        <w:top w:val="none" w:sz="0" w:space="0" w:color="auto"/>
        <w:left w:val="none" w:sz="0" w:space="0" w:color="auto"/>
        <w:bottom w:val="none" w:sz="0" w:space="0" w:color="auto"/>
        <w:right w:val="none" w:sz="0" w:space="0" w:color="auto"/>
      </w:divBdr>
      <w:divsChild>
        <w:div w:id="356663020">
          <w:marLeft w:val="0"/>
          <w:marRight w:val="0"/>
          <w:marTop w:val="0"/>
          <w:marBottom w:val="0"/>
          <w:divBdr>
            <w:top w:val="none" w:sz="0" w:space="0" w:color="auto"/>
            <w:left w:val="none" w:sz="0" w:space="0" w:color="auto"/>
            <w:bottom w:val="none" w:sz="0" w:space="0" w:color="auto"/>
            <w:right w:val="none" w:sz="0" w:space="0" w:color="auto"/>
          </w:divBdr>
          <w:divsChild>
            <w:div w:id="2104183223">
              <w:marLeft w:val="0"/>
              <w:marRight w:val="0"/>
              <w:marTop w:val="0"/>
              <w:marBottom w:val="0"/>
              <w:divBdr>
                <w:top w:val="none" w:sz="0" w:space="0" w:color="auto"/>
                <w:left w:val="none" w:sz="0" w:space="0" w:color="auto"/>
                <w:bottom w:val="none" w:sz="0" w:space="0" w:color="auto"/>
                <w:right w:val="none" w:sz="0" w:space="0" w:color="auto"/>
              </w:divBdr>
              <w:divsChild>
                <w:div w:id="1604000580">
                  <w:marLeft w:val="0"/>
                  <w:marRight w:val="0"/>
                  <w:marTop w:val="0"/>
                  <w:marBottom w:val="0"/>
                  <w:divBdr>
                    <w:top w:val="none" w:sz="0" w:space="0" w:color="auto"/>
                    <w:left w:val="none" w:sz="0" w:space="0" w:color="auto"/>
                    <w:bottom w:val="none" w:sz="0" w:space="0" w:color="auto"/>
                    <w:right w:val="none" w:sz="0" w:space="0" w:color="auto"/>
                  </w:divBdr>
                  <w:divsChild>
                    <w:div w:id="122599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9967">
      <w:bodyDiv w:val="1"/>
      <w:marLeft w:val="0"/>
      <w:marRight w:val="0"/>
      <w:marTop w:val="0"/>
      <w:marBottom w:val="0"/>
      <w:divBdr>
        <w:top w:val="none" w:sz="0" w:space="0" w:color="auto"/>
        <w:left w:val="none" w:sz="0" w:space="0" w:color="auto"/>
        <w:bottom w:val="none" w:sz="0" w:space="0" w:color="auto"/>
        <w:right w:val="none" w:sz="0" w:space="0" w:color="auto"/>
      </w:divBdr>
    </w:div>
    <w:div w:id="96294958">
      <w:bodyDiv w:val="1"/>
      <w:marLeft w:val="0"/>
      <w:marRight w:val="0"/>
      <w:marTop w:val="0"/>
      <w:marBottom w:val="0"/>
      <w:divBdr>
        <w:top w:val="none" w:sz="0" w:space="0" w:color="auto"/>
        <w:left w:val="none" w:sz="0" w:space="0" w:color="auto"/>
        <w:bottom w:val="none" w:sz="0" w:space="0" w:color="auto"/>
        <w:right w:val="none" w:sz="0" w:space="0" w:color="auto"/>
      </w:divBdr>
      <w:divsChild>
        <w:div w:id="685988013">
          <w:marLeft w:val="0"/>
          <w:marRight w:val="0"/>
          <w:marTop w:val="0"/>
          <w:marBottom w:val="0"/>
          <w:divBdr>
            <w:top w:val="none" w:sz="0" w:space="0" w:color="auto"/>
            <w:left w:val="none" w:sz="0" w:space="0" w:color="auto"/>
            <w:bottom w:val="none" w:sz="0" w:space="0" w:color="auto"/>
            <w:right w:val="none" w:sz="0" w:space="0" w:color="auto"/>
          </w:divBdr>
          <w:divsChild>
            <w:div w:id="579601126">
              <w:marLeft w:val="0"/>
              <w:marRight w:val="0"/>
              <w:marTop w:val="0"/>
              <w:marBottom w:val="0"/>
              <w:divBdr>
                <w:top w:val="none" w:sz="0" w:space="0" w:color="auto"/>
                <w:left w:val="none" w:sz="0" w:space="0" w:color="auto"/>
                <w:bottom w:val="none" w:sz="0" w:space="0" w:color="auto"/>
                <w:right w:val="none" w:sz="0" w:space="0" w:color="auto"/>
              </w:divBdr>
              <w:divsChild>
                <w:div w:id="20642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9168">
      <w:bodyDiv w:val="1"/>
      <w:marLeft w:val="0"/>
      <w:marRight w:val="0"/>
      <w:marTop w:val="0"/>
      <w:marBottom w:val="0"/>
      <w:divBdr>
        <w:top w:val="none" w:sz="0" w:space="0" w:color="auto"/>
        <w:left w:val="none" w:sz="0" w:space="0" w:color="auto"/>
        <w:bottom w:val="none" w:sz="0" w:space="0" w:color="auto"/>
        <w:right w:val="none" w:sz="0" w:space="0" w:color="auto"/>
      </w:divBdr>
      <w:divsChild>
        <w:div w:id="973557545">
          <w:marLeft w:val="0"/>
          <w:marRight w:val="0"/>
          <w:marTop w:val="0"/>
          <w:marBottom w:val="0"/>
          <w:divBdr>
            <w:top w:val="none" w:sz="0" w:space="0" w:color="auto"/>
            <w:left w:val="none" w:sz="0" w:space="0" w:color="auto"/>
            <w:bottom w:val="none" w:sz="0" w:space="0" w:color="auto"/>
            <w:right w:val="none" w:sz="0" w:space="0" w:color="auto"/>
          </w:divBdr>
          <w:divsChild>
            <w:div w:id="290021007">
              <w:marLeft w:val="0"/>
              <w:marRight w:val="0"/>
              <w:marTop w:val="0"/>
              <w:marBottom w:val="0"/>
              <w:divBdr>
                <w:top w:val="none" w:sz="0" w:space="0" w:color="auto"/>
                <w:left w:val="none" w:sz="0" w:space="0" w:color="auto"/>
                <w:bottom w:val="none" w:sz="0" w:space="0" w:color="auto"/>
                <w:right w:val="none" w:sz="0" w:space="0" w:color="auto"/>
              </w:divBdr>
              <w:divsChild>
                <w:div w:id="754211503">
                  <w:marLeft w:val="0"/>
                  <w:marRight w:val="0"/>
                  <w:marTop w:val="0"/>
                  <w:marBottom w:val="0"/>
                  <w:divBdr>
                    <w:top w:val="none" w:sz="0" w:space="0" w:color="auto"/>
                    <w:left w:val="none" w:sz="0" w:space="0" w:color="auto"/>
                    <w:bottom w:val="none" w:sz="0" w:space="0" w:color="auto"/>
                    <w:right w:val="none" w:sz="0" w:space="0" w:color="auto"/>
                  </w:divBdr>
                  <w:divsChild>
                    <w:div w:id="16932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1">
      <w:bodyDiv w:val="1"/>
      <w:marLeft w:val="0"/>
      <w:marRight w:val="0"/>
      <w:marTop w:val="0"/>
      <w:marBottom w:val="0"/>
      <w:divBdr>
        <w:top w:val="none" w:sz="0" w:space="0" w:color="auto"/>
        <w:left w:val="none" w:sz="0" w:space="0" w:color="auto"/>
        <w:bottom w:val="none" w:sz="0" w:space="0" w:color="auto"/>
        <w:right w:val="none" w:sz="0" w:space="0" w:color="auto"/>
      </w:divBdr>
      <w:divsChild>
        <w:div w:id="857349639">
          <w:marLeft w:val="0"/>
          <w:marRight w:val="0"/>
          <w:marTop w:val="0"/>
          <w:marBottom w:val="0"/>
          <w:divBdr>
            <w:top w:val="none" w:sz="0" w:space="0" w:color="auto"/>
            <w:left w:val="none" w:sz="0" w:space="0" w:color="auto"/>
            <w:bottom w:val="none" w:sz="0" w:space="0" w:color="auto"/>
            <w:right w:val="none" w:sz="0" w:space="0" w:color="auto"/>
          </w:divBdr>
          <w:divsChild>
            <w:div w:id="1525710448">
              <w:marLeft w:val="0"/>
              <w:marRight w:val="0"/>
              <w:marTop w:val="0"/>
              <w:marBottom w:val="0"/>
              <w:divBdr>
                <w:top w:val="none" w:sz="0" w:space="0" w:color="auto"/>
                <w:left w:val="none" w:sz="0" w:space="0" w:color="auto"/>
                <w:bottom w:val="none" w:sz="0" w:space="0" w:color="auto"/>
                <w:right w:val="none" w:sz="0" w:space="0" w:color="auto"/>
              </w:divBdr>
              <w:divsChild>
                <w:div w:id="19678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4132">
      <w:bodyDiv w:val="1"/>
      <w:marLeft w:val="0"/>
      <w:marRight w:val="0"/>
      <w:marTop w:val="0"/>
      <w:marBottom w:val="0"/>
      <w:divBdr>
        <w:top w:val="none" w:sz="0" w:space="0" w:color="auto"/>
        <w:left w:val="none" w:sz="0" w:space="0" w:color="auto"/>
        <w:bottom w:val="none" w:sz="0" w:space="0" w:color="auto"/>
        <w:right w:val="none" w:sz="0" w:space="0" w:color="auto"/>
      </w:divBdr>
      <w:divsChild>
        <w:div w:id="1221674122">
          <w:marLeft w:val="0"/>
          <w:marRight w:val="0"/>
          <w:marTop w:val="0"/>
          <w:marBottom w:val="0"/>
          <w:divBdr>
            <w:top w:val="none" w:sz="0" w:space="0" w:color="auto"/>
            <w:left w:val="none" w:sz="0" w:space="0" w:color="auto"/>
            <w:bottom w:val="none" w:sz="0" w:space="0" w:color="auto"/>
            <w:right w:val="none" w:sz="0" w:space="0" w:color="auto"/>
          </w:divBdr>
          <w:divsChild>
            <w:div w:id="103772924">
              <w:marLeft w:val="0"/>
              <w:marRight w:val="0"/>
              <w:marTop w:val="0"/>
              <w:marBottom w:val="0"/>
              <w:divBdr>
                <w:top w:val="none" w:sz="0" w:space="0" w:color="auto"/>
                <w:left w:val="none" w:sz="0" w:space="0" w:color="auto"/>
                <w:bottom w:val="none" w:sz="0" w:space="0" w:color="auto"/>
                <w:right w:val="none" w:sz="0" w:space="0" w:color="auto"/>
              </w:divBdr>
              <w:divsChild>
                <w:div w:id="3117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16017">
      <w:bodyDiv w:val="1"/>
      <w:marLeft w:val="0"/>
      <w:marRight w:val="0"/>
      <w:marTop w:val="0"/>
      <w:marBottom w:val="0"/>
      <w:divBdr>
        <w:top w:val="none" w:sz="0" w:space="0" w:color="auto"/>
        <w:left w:val="none" w:sz="0" w:space="0" w:color="auto"/>
        <w:bottom w:val="none" w:sz="0" w:space="0" w:color="auto"/>
        <w:right w:val="none" w:sz="0" w:space="0" w:color="auto"/>
      </w:divBdr>
      <w:divsChild>
        <w:div w:id="1543127719">
          <w:marLeft w:val="0"/>
          <w:marRight w:val="0"/>
          <w:marTop w:val="0"/>
          <w:marBottom w:val="0"/>
          <w:divBdr>
            <w:top w:val="none" w:sz="0" w:space="0" w:color="auto"/>
            <w:left w:val="none" w:sz="0" w:space="0" w:color="auto"/>
            <w:bottom w:val="none" w:sz="0" w:space="0" w:color="auto"/>
            <w:right w:val="none" w:sz="0" w:space="0" w:color="auto"/>
          </w:divBdr>
          <w:divsChild>
            <w:div w:id="1056969351">
              <w:marLeft w:val="0"/>
              <w:marRight w:val="0"/>
              <w:marTop w:val="0"/>
              <w:marBottom w:val="0"/>
              <w:divBdr>
                <w:top w:val="none" w:sz="0" w:space="0" w:color="auto"/>
                <w:left w:val="none" w:sz="0" w:space="0" w:color="auto"/>
                <w:bottom w:val="none" w:sz="0" w:space="0" w:color="auto"/>
                <w:right w:val="none" w:sz="0" w:space="0" w:color="auto"/>
              </w:divBdr>
              <w:divsChild>
                <w:div w:id="1997566996">
                  <w:marLeft w:val="0"/>
                  <w:marRight w:val="0"/>
                  <w:marTop w:val="0"/>
                  <w:marBottom w:val="0"/>
                  <w:divBdr>
                    <w:top w:val="none" w:sz="0" w:space="0" w:color="auto"/>
                    <w:left w:val="none" w:sz="0" w:space="0" w:color="auto"/>
                    <w:bottom w:val="none" w:sz="0" w:space="0" w:color="auto"/>
                    <w:right w:val="none" w:sz="0" w:space="0" w:color="auto"/>
                  </w:divBdr>
                  <w:divsChild>
                    <w:div w:id="184519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326066">
      <w:bodyDiv w:val="1"/>
      <w:marLeft w:val="0"/>
      <w:marRight w:val="0"/>
      <w:marTop w:val="0"/>
      <w:marBottom w:val="0"/>
      <w:divBdr>
        <w:top w:val="none" w:sz="0" w:space="0" w:color="auto"/>
        <w:left w:val="none" w:sz="0" w:space="0" w:color="auto"/>
        <w:bottom w:val="none" w:sz="0" w:space="0" w:color="auto"/>
        <w:right w:val="none" w:sz="0" w:space="0" w:color="auto"/>
      </w:divBdr>
    </w:div>
    <w:div w:id="334919251">
      <w:bodyDiv w:val="1"/>
      <w:marLeft w:val="0"/>
      <w:marRight w:val="0"/>
      <w:marTop w:val="0"/>
      <w:marBottom w:val="0"/>
      <w:divBdr>
        <w:top w:val="none" w:sz="0" w:space="0" w:color="auto"/>
        <w:left w:val="none" w:sz="0" w:space="0" w:color="auto"/>
        <w:bottom w:val="none" w:sz="0" w:space="0" w:color="auto"/>
        <w:right w:val="none" w:sz="0" w:space="0" w:color="auto"/>
      </w:divBdr>
      <w:divsChild>
        <w:div w:id="2135247487">
          <w:marLeft w:val="0"/>
          <w:marRight w:val="0"/>
          <w:marTop w:val="0"/>
          <w:marBottom w:val="0"/>
          <w:divBdr>
            <w:top w:val="none" w:sz="0" w:space="0" w:color="auto"/>
            <w:left w:val="none" w:sz="0" w:space="0" w:color="auto"/>
            <w:bottom w:val="none" w:sz="0" w:space="0" w:color="auto"/>
            <w:right w:val="none" w:sz="0" w:space="0" w:color="auto"/>
          </w:divBdr>
          <w:divsChild>
            <w:div w:id="362441115">
              <w:marLeft w:val="0"/>
              <w:marRight w:val="0"/>
              <w:marTop w:val="0"/>
              <w:marBottom w:val="0"/>
              <w:divBdr>
                <w:top w:val="none" w:sz="0" w:space="0" w:color="auto"/>
                <w:left w:val="none" w:sz="0" w:space="0" w:color="auto"/>
                <w:bottom w:val="none" w:sz="0" w:space="0" w:color="auto"/>
                <w:right w:val="none" w:sz="0" w:space="0" w:color="auto"/>
              </w:divBdr>
              <w:divsChild>
                <w:div w:id="13557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773021">
      <w:bodyDiv w:val="1"/>
      <w:marLeft w:val="0"/>
      <w:marRight w:val="0"/>
      <w:marTop w:val="0"/>
      <w:marBottom w:val="0"/>
      <w:divBdr>
        <w:top w:val="none" w:sz="0" w:space="0" w:color="auto"/>
        <w:left w:val="none" w:sz="0" w:space="0" w:color="auto"/>
        <w:bottom w:val="none" w:sz="0" w:space="0" w:color="auto"/>
        <w:right w:val="none" w:sz="0" w:space="0" w:color="auto"/>
      </w:divBdr>
    </w:div>
    <w:div w:id="490565258">
      <w:bodyDiv w:val="1"/>
      <w:marLeft w:val="0"/>
      <w:marRight w:val="0"/>
      <w:marTop w:val="0"/>
      <w:marBottom w:val="0"/>
      <w:divBdr>
        <w:top w:val="none" w:sz="0" w:space="0" w:color="auto"/>
        <w:left w:val="none" w:sz="0" w:space="0" w:color="auto"/>
        <w:bottom w:val="none" w:sz="0" w:space="0" w:color="auto"/>
        <w:right w:val="none" w:sz="0" w:space="0" w:color="auto"/>
      </w:divBdr>
      <w:divsChild>
        <w:div w:id="2050179180">
          <w:marLeft w:val="0"/>
          <w:marRight w:val="0"/>
          <w:marTop w:val="0"/>
          <w:marBottom w:val="0"/>
          <w:divBdr>
            <w:top w:val="none" w:sz="0" w:space="0" w:color="auto"/>
            <w:left w:val="none" w:sz="0" w:space="0" w:color="auto"/>
            <w:bottom w:val="none" w:sz="0" w:space="0" w:color="auto"/>
            <w:right w:val="none" w:sz="0" w:space="0" w:color="auto"/>
          </w:divBdr>
        </w:div>
      </w:divsChild>
    </w:div>
    <w:div w:id="568074760">
      <w:bodyDiv w:val="1"/>
      <w:marLeft w:val="0"/>
      <w:marRight w:val="0"/>
      <w:marTop w:val="0"/>
      <w:marBottom w:val="0"/>
      <w:divBdr>
        <w:top w:val="none" w:sz="0" w:space="0" w:color="auto"/>
        <w:left w:val="none" w:sz="0" w:space="0" w:color="auto"/>
        <w:bottom w:val="none" w:sz="0" w:space="0" w:color="auto"/>
        <w:right w:val="none" w:sz="0" w:space="0" w:color="auto"/>
      </w:divBdr>
      <w:divsChild>
        <w:div w:id="332609991">
          <w:marLeft w:val="0"/>
          <w:marRight w:val="0"/>
          <w:marTop w:val="0"/>
          <w:marBottom w:val="0"/>
          <w:divBdr>
            <w:top w:val="none" w:sz="0" w:space="0" w:color="auto"/>
            <w:left w:val="none" w:sz="0" w:space="0" w:color="auto"/>
            <w:bottom w:val="none" w:sz="0" w:space="0" w:color="auto"/>
            <w:right w:val="none" w:sz="0" w:space="0" w:color="auto"/>
          </w:divBdr>
          <w:divsChild>
            <w:div w:id="177504052">
              <w:marLeft w:val="0"/>
              <w:marRight w:val="0"/>
              <w:marTop w:val="0"/>
              <w:marBottom w:val="0"/>
              <w:divBdr>
                <w:top w:val="none" w:sz="0" w:space="0" w:color="auto"/>
                <w:left w:val="none" w:sz="0" w:space="0" w:color="auto"/>
                <w:bottom w:val="none" w:sz="0" w:space="0" w:color="auto"/>
                <w:right w:val="none" w:sz="0" w:space="0" w:color="auto"/>
              </w:divBdr>
              <w:divsChild>
                <w:div w:id="8783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57928">
      <w:bodyDiv w:val="1"/>
      <w:marLeft w:val="0"/>
      <w:marRight w:val="0"/>
      <w:marTop w:val="0"/>
      <w:marBottom w:val="0"/>
      <w:divBdr>
        <w:top w:val="none" w:sz="0" w:space="0" w:color="auto"/>
        <w:left w:val="none" w:sz="0" w:space="0" w:color="auto"/>
        <w:bottom w:val="none" w:sz="0" w:space="0" w:color="auto"/>
        <w:right w:val="none" w:sz="0" w:space="0" w:color="auto"/>
      </w:divBdr>
    </w:div>
    <w:div w:id="810824978">
      <w:bodyDiv w:val="1"/>
      <w:marLeft w:val="0"/>
      <w:marRight w:val="0"/>
      <w:marTop w:val="0"/>
      <w:marBottom w:val="0"/>
      <w:divBdr>
        <w:top w:val="none" w:sz="0" w:space="0" w:color="auto"/>
        <w:left w:val="none" w:sz="0" w:space="0" w:color="auto"/>
        <w:bottom w:val="none" w:sz="0" w:space="0" w:color="auto"/>
        <w:right w:val="none" w:sz="0" w:space="0" w:color="auto"/>
      </w:divBdr>
      <w:divsChild>
        <w:div w:id="445347823">
          <w:marLeft w:val="0"/>
          <w:marRight w:val="0"/>
          <w:marTop w:val="0"/>
          <w:marBottom w:val="0"/>
          <w:divBdr>
            <w:top w:val="none" w:sz="0" w:space="0" w:color="auto"/>
            <w:left w:val="none" w:sz="0" w:space="0" w:color="auto"/>
            <w:bottom w:val="none" w:sz="0" w:space="0" w:color="auto"/>
            <w:right w:val="none" w:sz="0" w:space="0" w:color="auto"/>
          </w:divBdr>
          <w:divsChild>
            <w:div w:id="176772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67142">
      <w:bodyDiv w:val="1"/>
      <w:marLeft w:val="0"/>
      <w:marRight w:val="0"/>
      <w:marTop w:val="0"/>
      <w:marBottom w:val="0"/>
      <w:divBdr>
        <w:top w:val="none" w:sz="0" w:space="0" w:color="auto"/>
        <w:left w:val="none" w:sz="0" w:space="0" w:color="auto"/>
        <w:bottom w:val="none" w:sz="0" w:space="0" w:color="auto"/>
        <w:right w:val="none" w:sz="0" w:space="0" w:color="auto"/>
      </w:divBdr>
      <w:divsChild>
        <w:div w:id="173343942">
          <w:marLeft w:val="0"/>
          <w:marRight w:val="0"/>
          <w:marTop w:val="0"/>
          <w:marBottom w:val="0"/>
          <w:divBdr>
            <w:top w:val="none" w:sz="0" w:space="0" w:color="auto"/>
            <w:left w:val="none" w:sz="0" w:space="0" w:color="auto"/>
            <w:bottom w:val="none" w:sz="0" w:space="0" w:color="auto"/>
            <w:right w:val="none" w:sz="0" w:space="0" w:color="auto"/>
          </w:divBdr>
          <w:divsChild>
            <w:div w:id="206719875">
              <w:marLeft w:val="0"/>
              <w:marRight w:val="0"/>
              <w:marTop w:val="0"/>
              <w:marBottom w:val="0"/>
              <w:divBdr>
                <w:top w:val="none" w:sz="0" w:space="0" w:color="auto"/>
                <w:left w:val="none" w:sz="0" w:space="0" w:color="auto"/>
                <w:bottom w:val="none" w:sz="0" w:space="0" w:color="auto"/>
                <w:right w:val="none" w:sz="0" w:space="0" w:color="auto"/>
              </w:divBdr>
              <w:divsChild>
                <w:div w:id="106753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62233">
      <w:bodyDiv w:val="1"/>
      <w:marLeft w:val="0"/>
      <w:marRight w:val="0"/>
      <w:marTop w:val="0"/>
      <w:marBottom w:val="0"/>
      <w:divBdr>
        <w:top w:val="none" w:sz="0" w:space="0" w:color="auto"/>
        <w:left w:val="none" w:sz="0" w:space="0" w:color="auto"/>
        <w:bottom w:val="none" w:sz="0" w:space="0" w:color="auto"/>
        <w:right w:val="none" w:sz="0" w:space="0" w:color="auto"/>
      </w:divBdr>
      <w:divsChild>
        <w:div w:id="1293556045">
          <w:marLeft w:val="0"/>
          <w:marRight w:val="0"/>
          <w:marTop w:val="0"/>
          <w:marBottom w:val="0"/>
          <w:divBdr>
            <w:top w:val="none" w:sz="0" w:space="0" w:color="auto"/>
            <w:left w:val="none" w:sz="0" w:space="0" w:color="auto"/>
            <w:bottom w:val="none" w:sz="0" w:space="0" w:color="auto"/>
            <w:right w:val="none" w:sz="0" w:space="0" w:color="auto"/>
          </w:divBdr>
          <w:divsChild>
            <w:div w:id="1070885614">
              <w:marLeft w:val="0"/>
              <w:marRight w:val="0"/>
              <w:marTop w:val="0"/>
              <w:marBottom w:val="0"/>
              <w:divBdr>
                <w:top w:val="none" w:sz="0" w:space="0" w:color="auto"/>
                <w:left w:val="none" w:sz="0" w:space="0" w:color="auto"/>
                <w:bottom w:val="none" w:sz="0" w:space="0" w:color="auto"/>
                <w:right w:val="none" w:sz="0" w:space="0" w:color="auto"/>
              </w:divBdr>
              <w:divsChild>
                <w:div w:id="172374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37748">
      <w:bodyDiv w:val="1"/>
      <w:marLeft w:val="0"/>
      <w:marRight w:val="0"/>
      <w:marTop w:val="0"/>
      <w:marBottom w:val="0"/>
      <w:divBdr>
        <w:top w:val="none" w:sz="0" w:space="0" w:color="auto"/>
        <w:left w:val="none" w:sz="0" w:space="0" w:color="auto"/>
        <w:bottom w:val="none" w:sz="0" w:space="0" w:color="auto"/>
        <w:right w:val="none" w:sz="0" w:space="0" w:color="auto"/>
      </w:divBdr>
      <w:divsChild>
        <w:div w:id="1853109453">
          <w:marLeft w:val="0"/>
          <w:marRight w:val="0"/>
          <w:marTop w:val="0"/>
          <w:marBottom w:val="0"/>
          <w:divBdr>
            <w:top w:val="none" w:sz="0" w:space="0" w:color="auto"/>
            <w:left w:val="none" w:sz="0" w:space="0" w:color="auto"/>
            <w:bottom w:val="none" w:sz="0" w:space="0" w:color="auto"/>
            <w:right w:val="none" w:sz="0" w:space="0" w:color="auto"/>
          </w:divBdr>
          <w:divsChild>
            <w:div w:id="52896243">
              <w:marLeft w:val="0"/>
              <w:marRight w:val="0"/>
              <w:marTop w:val="0"/>
              <w:marBottom w:val="0"/>
              <w:divBdr>
                <w:top w:val="none" w:sz="0" w:space="0" w:color="auto"/>
                <w:left w:val="none" w:sz="0" w:space="0" w:color="auto"/>
                <w:bottom w:val="none" w:sz="0" w:space="0" w:color="auto"/>
                <w:right w:val="none" w:sz="0" w:space="0" w:color="auto"/>
              </w:divBdr>
              <w:divsChild>
                <w:div w:id="1945110755">
                  <w:marLeft w:val="0"/>
                  <w:marRight w:val="0"/>
                  <w:marTop w:val="0"/>
                  <w:marBottom w:val="0"/>
                  <w:divBdr>
                    <w:top w:val="none" w:sz="0" w:space="0" w:color="auto"/>
                    <w:left w:val="none" w:sz="0" w:space="0" w:color="auto"/>
                    <w:bottom w:val="none" w:sz="0" w:space="0" w:color="auto"/>
                    <w:right w:val="none" w:sz="0" w:space="0" w:color="auto"/>
                  </w:divBdr>
                  <w:divsChild>
                    <w:div w:id="118347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518599">
      <w:bodyDiv w:val="1"/>
      <w:marLeft w:val="0"/>
      <w:marRight w:val="0"/>
      <w:marTop w:val="0"/>
      <w:marBottom w:val="0"/>
      <w:divBdr>
        <w:top w:val="none" w:sz="0" w:space="0" w:color="auto"/>
        <w:left w:val="none" w:sz="0" w:space="0" w:color="auto"/>
        <w:bottom w:val="none" w:sz="0" w:space="0" w:color="auto"/>
        <w:right w:val="none" w:sz="0" w:space="0" w:color="auto"/>
      </w:divBdr>
    </w:div>
    <w:div w:id="1202940900">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sChild>
        <w:div w:id="639383267">
          <w:marLeft w:val="0"/>
          <w:marRight w:val="0"/>
          <w:marTop w:val="0"/>
          <w:marBottom w:val="0"/>
          <w:divBdr>
            <w:top w:val="none" w:sz="0" w:space="0" w:color="auto"/>
            <w:left w:val="none" w:sz="0" w:space="0" w:color="auto"/>
            <w:bottom w:val="none" w:sz="0" w:space="0" w:color="auto"/>
            <w:right w:val="none" w:sz="0" w:space="0" w:color="auto"/>
          </w:divBdr>
          <w:divsChild>
            <w:div w:id="1455054876">
              <w:marLeft w:val="0"/>
              <w:marRight w:val="0"/>
              <w:marTop w:val="0"/>
              <w:marBottom w:val="0"/>
              <w:divBdr>
                <w:top w:val="none" w:sz="0" w:space="0" w:color="auto"/>
                <w:left w:val="none" w:sz="0" w:space="0" w:color="auto"/>
                <w:bottom w:val="none" w:sz="0" w:space="0" w:color="auto"/>
                <w:right w:val="none" w:sz="0" w:space="0" w:color="auto"/>
              </w:divBdr>
              <w:divsChild>
                <w:div w:id="1412897115">
                  <w:marLeft w:val="0"/>
                  <w:marRight w:val="0"/>
                  <w:marTop w:val="0"/>
                  <w:marBottom w:val="0"/>
                  <w:divBdr>
                    <w:top w:val="none" w:sz="0" w:space="0" w:color="auto"/>
                    <w:left w:val="none" w:sz="0" w:space="0" w:color="auto"/>
                    <w:bottom w:val="none" w:sz="0" w:space="0" w:color="auto"/>
                    <w:right w:val="none" w:sz="0" w:space="0" w:color="auto"/>
                  </w:divBdr>
                  <w:divsChild>
                    <w:div w:id="18345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51606">
      <w:bodyDiv w:val="1"/>
      <w:marLeft w:val="0"/>
      <w:marRight w:val="0"/>
      <w:marTop w:val="0"/>
      <w:marBottom w:val="0"/>
      <w:divBdr>
        <w:top w:val="none" w:sz="0" w:space="0" w:color="auto"/>
        <w:left w:val="none" w:sz="0" w:space="0" w:color="auto"/>
        <w:bottom w:val="none" w:sz="0" w:space="0" w:color="auto"/>
        <w:right w:val="none" w:sz="0" w:space="0" w:color="auto"/>
      </w:divBdr>
      <w:divsChild>
        <w:div w:id="709693210">
          <w:marLeft w:val="0"/>
          <w:marRight w:val="0"/>
          <w:marTop w:val="0"/>
          <w:marBottom w:val="0"/>
          <w:divBdr>
            <w:top w:val="none" w:sz="0" w:space="0" w:color="auto"/>
            <w:left w:val="none" w:sz="0" w:space="0" w:color="auto"/>
            <w:bottom w:val="none" w:sz="0" w:space="0" w:color="auto"/>
            <w:right w:val="none" w:sz="0" w:space="0" w:color="auto"/>
          </w:divBdr>
          <w:divsChild>
            <w:div w:id="1148595157">
              <w:marLeft w:val="0"/>
              <w:marRight w:val="0"/>
              <w:marTop w:val="0"/>
              <w:marBottom w:val="0"/>
              <w:divBdr>
                <w:top w:val="none" w:sz="0" w:space="0" w:color="auto"/>
                <w:left w:val="none" w:sz="0" w:space="0" w:color="auto"/>
                <w:bottom w:val="none" w:sz="0" w:space="0" w:color="auto"/>
                <w:right w:val="none" w:sz="0" w:space="0" w:color="auto"/>
              </w:divBdr>
              <w:divsChild>
                <w:div w:id="3210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8583">
      <w:bodyDiv w:val="1"/>
      <w:marLeft w:val="0"/>
      <w:marRight w:val="0"/>
      <w:marTop w:val="0"/>
      <w:marBottom w:val="0"/>
      <w:divBdr>
        <w:top w:val="none" w:sz="0" w:space="0" w:color="auto"/>
        <w:left w:val="none" w:sz="0" w:space="0" w:color="auto"/>
        <w:bottom w:val="none" w:sz="0" w:space="0" w:color="auto"/>
        <w:right w:val="none" w:sz="0" w:space="0" w:color="auto"/>
      </w:divBdr>
      <w:divsChild>
        <w:div w:id="1214149102">
          <w:marLeft w:val="0"/>
          <w:marRight w:val="0"/>
          <w:marTop w:val="0"/>
          <w:marBottom w:val="0"/>
          <w:divBdr>
            <w:top w:val="none" w:sz="0" w:space="0" w:color="auto"/>
            <w:left w:val="none" w:sz="0" w:space="0" w:color="auto"/>
            <w:bottom w:val="none" w:sz="0" w:space="0" w:color="auto"/>
            <w:right w:val="none" w:sz="0" w:space="0" w:color="auto"/>
          </w:divBdr>
          <w:divsChild>
            <w:div w:id="7564874">
              <w:marLeft w:val="0"/>
              <w:marRight w:val="0"/>
              <w:marTop w:val="0"/>
              <w:marBottom w:val="0"/>
              <w:divBdr>
                <w:top w:val="none" w:sz="0" w:space="0" w:color="auto"/>
                <w:left w:val="none" w:sz="0" w:space="0" w:color="auto"/>
                <w:bottom w:val="none" w:sz="0" w:space="0" w:color="auto"/>
                <w:right w:val="none" w:sz="0" w:space="0" w:color="auto"/>
              </w:divBdr>
              <w:divsChild>
                <w:div w:id="2047097990">
                  <w:marLeft w:val="0"/>
                  <w:marRight w:val="0"/>
                  <w:marTop w:val="0"/>
                  <w:marBottom w:val="0"/>
                  <w:divBdr>
                    <w:top w:val="none" w:sz="0" w:space="0" w:color="auto"/>
                    <w:left w:val="none" w:sz="0" w:space="0" w:color="auto"/>
                    <w:bottom w:val="none" w:sz="0" w:space="0" w:color="auto"/>
                    <w:right w:val="none" w:sz="0" w:space="0" w:color="auto"/>
                  </w:divBdr>
                </w:div>
              </w:divsChild>
            </w:div>
            <w:div w:id="854660404">
              <w:marLeft w:val="0"/>
              <w:marRight w:val="0"/>
              <w:marTop w:val="0"/>
              <w:marBottom w:val="0"/>
              <w:divBdr>
                <w:top w:val="none" w:sz="0" w:space="0" w:color="auto"/>
                <w:left w:val="none" w:sz="0" w:space="0" w:color="auto"/>
                <w:bottom w:val="none" w:sz="0" w:space="0" w:color="auto"/>
                <w:right w:val="none" w:sz="0" w:space="0" w:color="auto"/>
              </w:divBdr>
              <w:divsChild>
                <w:div w:id="705302307">
                  <w:marLeft w:val="0"/>
                  <w:marRight w:val="0"/>
                  <w:marTop w:val="0"/>
                  <w:marBottom w:val="0"/>
                  <w:divBdr>
                    <w:top w:val="none" w:sz="0" w:space="0" w:color="auto"/>
                    <w:left w:val="none" w:sz="0" w:space="0" w:color="auto"/>
                    <w:bottom w:val="none" w:sz="0" w:space="0" w:color="auto"/>
                    <w:right w:val="none" w:sz="0" w:space="0" w:color="auto"/>
                  </w:divBdr>
                </w:div>
              </w:divsChild>
            </w:div>
            <w:div w:id="1984920987">
              <w:marLeft w:val="0"/>
              <w:marRight w:val="0"/>
              <w:marTop w:val="0"/>
              <w:marBottom w:val="0"/>
              <w:divBdr>
                <w:top w:val="none" w:sz="0" w:space="0" w:color="auto"/>
                <w:left w:val="none" w:sz="0" w:space="0" w:color="auto"/>
                <w:bottom w:val="none" w:sz="0" w:space="0" w:color="auto"/>
                <w:right w:val="none" w:sz="0" w:space="0" w:color="auto"/>
              </w:divBdr>
              <w:divsChild>
                <w:div w:id="1559318236">
                  <w:marLeft w:val="0"/>
                  <w:marRight w:val="0"/>
                  <w:marTop w:val="0"/>
                  <w:marBottom w:val="0"/>
                  <w:divBdr>
                    <w:top w:val="none" w:sz="0" w:space="0" w:color="auto"/>
                    <w:left w:val="none" w:sz="0" w:space="0" w:color="auto"/>
                    <w:bottom w:val="none" w:sz="0" w:space="0" w:color="auto"/>
                    <w:right w:val="none" w:sz="0" w:space="0" w:color="auto"/>
                  </w:divBdr>
                </w:div>
              </w:divsChild>
            </w:div>
            <w:div w:id="2125997951">
              <w:marLeft w:val="0"/>
              <w:marRight w:val="0"/>
              <w:marTop w:val="0"/>
              <w:marBottom w:val="0"/>
              <w:divBdr>
                <w:top w:val="none" w:sz="0" w:space="0" w:color="auto"/>
                <w:left w:val="none" w:sz="0" w:space="0" w:color="auto"/>
                <w:bottom w:val="none" w:sz="0" w:space="0" w:color="auto"/>
                <w:right w:val="none" w:sz="0" w:space="0" w:color="auto"/>
              </w:divBdr>
              <w:divsChild>
                <w:div w:id="1449542057">
                  <w:marLeft w:val="0"/>
                  <w:marRight w:val="0"/>
                  <w:marTop w:val="0"/>
                  <w:marBottom w:val="0"/>
                  <w:divBdr>
                    <w:top w:val="none" w:sz="0" w:space="0" w:color="auto"/>
                    <w:left w:val="none" w:sz="0" w:space="0" w:color="auto"/>
                    <w:bottom w:val="none" w:sz="0" w:space="0" w:color="auto"/>
                    <w:right w:val="none" w:sz="0" w:space="0" w:color="auto"/>
                  </w:divBdr>
                </w:div>
              </w:divsChild>
            </w:div>
            <w:div w:id="99037521">
              <w:marLeft w:val="0"/>
              <w:marRight w:val="0"/>
              <w:marTop w:val="0"/>
              <w:marBottom w:val="0"/>
              <w:divBdr>
                <w:top w:val="none" w:sz="0" w:space="0" w:color="auto"/>
                <w:left w:val="none" w:sz="0" w:space="0" w:color="auto"/>
                <w:bottom w:val="none" w:sz="0" w:space="0" w:color="auto"/>
                <w:right w:val="none" w:sz="0" w:space="0" w:color="auto"/>
              </w:divBdr>
              <w:divsChild>
                <w:div w:id="10141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01443">
      <w:bodyDiv w:val="1"/>
      <w:marLeft w:val="0"/>
      <w:marRight w:val="0"/>
      <w:marTop w:val="0"/>
      <w:marBottom w:val="0"/>
      <w:divBdr>
        <w:top w:val="none" w:sz="0" w:space="0" w:color="auto"/>
        <w:left w:val="none" w:sz="0" w:space="0" w:color="auto"/>
        <w:bottom w:val="none" w:sz="0" w:space="0" w:color="auto"/>
        <w:right w:val="none" w:sz="0" w:space="0" w:color="auto"/>
      </w:divBdr>
      <w:divsChild>
        <w:div w:id="385028106">
          <w:marLeft w:val="0"/>
          <w:marRight w:val="0"/>
          <w:marTop w:val="0"/>
          <w:marBottom w:val="0"/>
          <w:divBdr>
            <w:top w:val="none" w:sz="0" w:space="0" w:color="auto"/>
            <w:left w:val="none" w:sz="0" w:space="0" w:color="auto"/>
            <w:bottom w:val="none" w:sz="0" w:space="0" w:color="auto"/>
            <w:right w:val="none" w:sz="0" w:space="0" w:color="auto"/>
          </w:divBdr>
          <w:divsChild>
            <w:div w:id="1464499856">
              <w:marLeft w:val="0"/>
              <w:marRight w:val="0"/>
              <w:marTop w:val="0"/>
              <w:marBottom w:val="0"/>
              <w:divBdr>
                <w:top w:val="none" w:sz="0" w:space="0" w:color="auto"/>
                <w:left w:val="none" w:sz="0" w:space="0" w:color="auto"/>
                <w:bottom w:val="none" w:sz="0" w:space="0" w:color="auto"/>
                <w:right w:val="none" w:sz="0" w:space="0" w:color="auto"/>
              </w:divBdr>
              <w:divsChild>
                <w:div w:id="1240560647">
                  <w:marLeft w:val="0"/>
                  <w:marRight w:val="0"/>
                  <w:marTop w:val="0"/>
                  <w:marBottom w:val="0"/>
                  <w:divBdr>
                    <w:top w:val="none" w:sz="0" w:space="0" w:color="auto"/>
                    <w:left w:val="none" w:sz="0" w:space="0" w:color="auto"/>
                    <w:bottom w:val="none" w:sz="0" w:space="0" w:color="auto"/>
                    <w:right w:val="none" w:sz="0" w:space="0" w:color="auto"/>
                  </w:divBdr>
                  <w:divsChild>
                    <w:div w:id="20590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136410">
      <w:bodyDiv w:val="1"/>
      <w:marLeft w:val="0"/>
      <w:marRight w:val="0"/>
      <w:marTop w:val="0"/>
      <w:marBottom w:val="0"/>
      <w:divBdr>
        <w:top w:val="none" w:sz="0" w:space="0" w:color="auto"/>
        <w:left w:val="none" w:sz="0" w:space="0" w:color="auto"/>
        <w:bottom w:val="none" w:sz="0" w:space="0" w:color="auto"/>
        <w:right w:val="none" w:sz="0" w:space="0" w:color="auto"/>
      </w:divBdr>
      <w:divsChild>
        <w:div w:id="1750080076">
          <w:marLeft w:val="0"/>
          <w:marRight w:val="0"/>
          <w:marTop w:val="0"/>
          <w:marBottom w:val="0"/>
          <w:divBdr>
            <w:top w:val="none" w:sz="0" w:space="0" w:color="auto"/>
            <w:left w:val="none" w:sz="0" w:space="0" w:color="auto"/>
            <w:bottom w:val="none" w:sz="0" w:space="0" w:color="auto"/>
            <w:right w:val="none" w:sz="0" w:space="0" w:color="auto"/>
          </w:divBdr>
          <w:divsChild>
            <w:div w:id="1677222418">
              <w:marLeft w:val="0"/>
              <w:marRight w:val="0"/>
              <w:marTop w:val="0"/>
              <w:marBottom w:val="0"/>
              <w:divBdr>
                <w:top w:val="none" w:sz="0" w:space="0" w:color="auto"/>
                <w:left w:val="none" w:sz="0" w:space="0" w:color="auto"/>
                <w:bottom w:val="none" w:sz="0" w:space="0" w:color="auto"/>
                <w:right w:val="none" w:sz="0" w:space="0" w:color="auto"/>
              </w:divBdr>
              <w:divsChild>
                <w:div w:id="2019573724">
                  <w:marLeft w:val="0"/>
                  <w:marRight w:val="0"/>
                  <w:marTop w:val="0"/>
                  <w:marBottom w:val="0"/>
                  <w:divBdr>
                    <w:top w:val="none" w:sz="0" w:space="0" w:color="auto"/>
                    <w:left w:val="none" w:sz="0" w:space="0" w:color="auto"/>
                    <w:bottom w:val="none" w:sz="0" w:space="0" w:color="auto"/>
                    <w:right w:val="none" w:sz="0" w:space="0" w:color="auto"/>
                  </w:divBdr>
                  <w:divsChild>
                    <w:div w:id="1694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491355">
      <w:bodyDiv w:val="1"/>
      <w:marLeft w:val="0"/>
      <w:marRight w:val="0"/>
      <w:marTop w:val="0"/>
      <w:marBottom w:val="0"/>
      <w:divBdr>
        <w:top w:val="none" w:sz="0" w:space="0" w:color="auto"/>
        <w:left w:val="none" w:sz="0" w:space="0" w:color="auto"/>
        <w:bottom w:val="none" w:sz="0" w:space="0" w:color="auto"/>
        <w:right w:val="none" w:sz="0" w:space="0" w:color="auto"/>
      </w:divBdr>
    </w:div>
    <w:div w:id="1600914517">
      <w:bodyDiv w:val="1"/>
      <w:marLeft w:val="0"/>
      <w:marRight w:val="0"/>
      <w:marTop w:val="0"/>
      <w:marBottom w:val="0"/>
      <w:divBdr>
        <w:top w:val="none" w:sz="0" w:space="0" w:color="auto"/>
        <w:left w:val="none" w:sz="0" w:space="0" w:color="auto"/>
        <w:bottom w:val="none" w:sz="0" w:space="0" w:color="auto"/>
        <w:right w:val="none" w:sz="0" w:space="0" w:color="auto"/>
      </w:divBdr>
      <w:divsChild>
        <w:div w:id="1725985802">
          <w:marLeft w:val="0"/>
          <w:marRight w:val="0"/>
          <w:marTop w:val="0"/>
          <w:marBottom w:val="0"/>
          <w:divBdr>
            <w:top w:val="none" w:sz="0" w:space="0" w:color="auto"/>
            <w:left w:val="none" w:sz="0" w:space="0" w:color="auto"/>
            <w:bottom w:val="none" w:sz="0" w:space="0" w:color="auto"/>
            <w:right w:val="none" w:sz="0" w:space="0" w:color="auto"/>
          </w:divBdr>
          <w:divsChild>
            <w:div w:id="725840476">
              <w:marLeft w:val="0"/>
              <w:marRight w:val="0"/>
              <w:marTop w:val="0"/>
              <w:marBottom w:val="0"/>
              <w:divBdr>
                <w:top w:val="none" w:sz="0" w:space="0" w:color="auto"/>
                <w:left w:val="none" w:sz="0" w:space="0" w:color="auto"/>
                <w:bottom w:val="none" w:sz="0" w:space="0" w:color="auto"/>
                <w:right w:val="none" w:sz="0" w:space="0" w:color="auto"/>
              </w:divBdr>
              <w:divsChild>
                <w:div w:id="1400130683">
                  <w:marLeft w:val="0"/>
                  <w:marRight w:val="0"/>
                  <w:marTop w:val="0"/>
                  <w:marBottom w:val="0"/>
                  <w:divBdr>
                    <w:top w:val="none" w:sz="0" w:space="0" w:color="auto"/>
                    <w:left w:val="none" w:sz="0" w:space="0" w:color="auto"/>
                    <w:bottom w:val="none" w:sz="0" w:space="0" w:color="auto"/>
                    <w:right w:val="none" w:sz="0" w:space="0" w:color="auto"/>
                  </w:divBdr>
                  <w:divsChild>
                    <w:div w:id="10875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25122">
      <w:bodyDiv w:val="1"/>
      <w:marLeft w:val="0"/>
      <w:marRight w:val="0"/>
      <w:marTop w:val="0"/>
      <w:marBottom w:val="0"/>
      <w:divBdr>
        <w:top w:val="none" w:sz="0" w:space="0" w:color="auto"/>
        <w:left w:val="none" w:sz="0" w:space="0" w:color="auto"/>
        <w:bottom w:val="none" w:sz="0" w:space="0" w:color="auto"/>
        <w:right w:val="none" w:sz="0" w:space="0" w:color="auto"/>
      </w:divBdr>
      <w:divsChild>
        <w:div w:id="565726946">
          <w:marLeft w:val="0"/>
          <w:marRight w:val="0"/>
          <w:marTop w:val="0"/>
          <w:marBottom w:val="0"/>
          <w:divBdr>
            <w:top w:val="none" w:sz="0" w:space="0" w:color="auto"/>
            <w:left w:val="none" w:sz="0" w:space="0" w:color="auto"/>
            <w:bottom w:val="none" w:sz="0" w:space="0" w:color="auto"/>
            <w:right w:val="none" w:sz="0" w:space="0" w:color="auto"/>
          </w:divBdr>
          <w:divsChild>
            <w:div w:id="1995259362">
              <w:marLeft w:val="0"/>
              <w:marRight w:val="0"/>
              <w:marTop w:val="0"/>
              <w:marBottom w:val="0"/>
              <w:divBdr>
                <w:top w:val="none" w:sz="0" w:space="0" w:color="auto"/>
                <w:left w:val="none" w:sz="0" w:space="0" w:color="auto"/>
                <w:bottom w:val="none" w:sz="0" w:space="0" w:color="auto"/>
                <w:right w:val="none" w:sz="0" w:space="0" w:color="auto"/>
              </w:divBdr>
              <w:divsChild>
                <w:div w:id="160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2761">
      <w:bodyDiv w:val="1"/>
      <w:marLeft w:val="0"/>
      <w:marRight w:val="0"/>
      <w:marTop w:val="0"/>
      <w:marBottom w:val="0"/>
      <w:divBdr>
        <w:top w:val="none" w:sz="0" w:space="0" w:color="auto"/>
        <w:left w:val="none" w:sz="0" w:space="0" w:color="auto"/>
        <w:bottom w:val="none" w:sz="0" w:space="0" w:color="auto"/>
        <w:right w:val="none" w:sz="0" w:space="0" w:color="auto"/>
      </w:divBdr>
    </w:div>
    <w:div w:id="1946646743">
      <w:bodyDiv w:val="1"/>
      <w:marLeft w:val="0"/>
      <w:marRight w:val="0"/>
      <w:marTop w:val="0"/>
      <w:marBottom w:val="0"/>
      <w:divBdr>
        <w:top w:val="none" w:sz="0" w:space="0" w:color="auto"/>
        <w:left w:val="none" w:sz="0" w:space="0" w:color="auto"/>
        <w:bottom w:val="none" w:sz="0" w:space="0" w:color="auto"/>
        <w:right w:val="none" w:sz="0" w:space="0" w:color="auto"/>
      </w:divBdr>
      <w:divsChild>
        <w:div w:id="62332843">
          <w:marLeft w:val="0"/>
          <w:marRight w:val="0"/>
          <w:marTop w:val="0"/>
          <w:marBottom w:val="0"/>
          <w:divBdr>
            <w:top w:val="none" w:sz="0" w:space="0" w:color="auto"/>
            <w:left w:val="none" w:sz="0" w:space="0" w:color="auto"/>
            <w:bottom w:val="none" w:sz="0" w:space="0" w:color="auto"/>
            <w:right w:val="none" w:sz="0" w:space="0" w:color="auto"/>
          </w:divBdr>
          <w:divsChild>
            <w:div w:id="810682772">
              <w:marLeft w:val="0"/>
              <w:marRight w:val="0"/>
              <w:marTop w:val="0"/>
              <w:marBottom w:val="0"/>
              <w:divBdr>
                <w:top w:val="none" w:sz="0" w:space="0" w:color="auto"/>
                <w:left w:val="none" w:sz="0" w:space="0" w:color="auto"/>
                <w:bottom w:val="none" w:sz="0" w:space="0" w:color="auto"/>
                <w:right w:val="none" w:sz="0" w:space="0" w:color="auto"/>
              </w:divBdr>
              <w:divsChild>
                <w:div w:id="12497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9622">
      <w:bodyDiv w:val="1"/>
      <w:marLeft w:val="0"/>
      <w:marRight w:val="0"/>
      <w:marTop w:val="0"/>
      <w:marBottom w:val="0"/>
      <w:divBdr>
        <w:top w:val="none" w:sz="0" w:space="0" w:color="auto"/>
        <w:left w:val="none" w:sz="0" w:space="0" w:color="auto"/>
        <w:bottom w:val="none" w:sz="0" w:space="0" w:color="auto"/>
        <w:right w:val="none" w:sz="0" w:space="0" w:color="auto"/>
      </w:divBdr>
      <w:divsChild>
        <w:div w:id="523596344">
          <w:marLeft w:val="0"/>
          <w:marRight w:val="0"/>
          <w:marTop w:val="0"/>
          <w:marBottom w:val="0"/>
          <w:divBdr>
            <w:top w:val="none" w:sz="0" w:space="0" w:color="auto"/>
            <w:left w:val="none" w:sz="0" w:space="0" w:color="auto"/>
            <w:bottom w:val="none" w:sz="0" w:space="0" w:color="auto"/>
            <w:right w:val="none" w:sz="0" w:space="0" w:color="auto"/>
          </w:divBdr>
          <w:divsChild>
            <w:div w:id="870920476">
              <w:marLeft w:val="0"/>
              <w:marRight w:val="0"/>
              <w:marTop w:val="0"/>
              <w:marBottom w:val="0"/>
              <w:divBdr>
                <w:top w:val="none" w:sz="0" w:space="0" w:color="auto"/>
                <w:left w:val="none" w:sz="0" w:space="0" w:color="auto"/>
                <w:bottom w:val="none" w:sz="0" w:space="0" w:color="auto"/>
                <w:right w:val="none" w:sz="0" w:space="0" w:color="auto"/>
              </w:divBdr>
              <w:divsChild>
                <w:div w:id="1209949745">
                  <w:marLeft w:val="0"/>
                  <w:marRight w:val="0"/>
                  <w:marTop w:val="0"/>
                  <w:marBottom w:val="0"/>
                  <w:divBdr>
                    <w:top w:val="none" w:sz="0" w:space="0" w:color="auto"/>
                    <w:left w:val="none" w:sz="0" w:space="0" w:color="auto"/>
                    <w:bottom w:val="none" w:sz="0" w:space="0" w:color="auto"/>
                    <w:right w:val="none" w:sz="0" w:space="0" w:color="auto"/>
                  </w:divBdr>
                  <w:divsChild>
                    <w:div w:id="3629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6.png"/><Relationship Id="rId26" Type="http://schemas.openxmlformats.org/officeDocument/2006/relationships/hyperlink" Target="https://www.learnhowtobecome.org/closing-gender-gap/" TargetMode="External"/><Relationship Id="rId39" Type="http://schemas.openxmlformats.org/officeDocument/2006/relationships/hyperlink" Target="https://www.uart.edu.al/media/150329-Ligji%2010221_%202010%20per%20mbrojtjen%20nga%20%20diskriminimi.pdf" TargetMode="External"/><Relationship Id="rId21" Type="http://schemas.openxmlformats.org/officeDocument/2006/relationships/chart" Target="charts/chart4.xml"/><Relationship Id="rId34" Type="http://schemas.openxmlformats.org/officeDocument/2006/relationships/hyperlink" Target="https://china-cee.eu/2020/04/01/albania-social-briefing-albania-and-gender-inequality/" TargetMode="External"/><Relationship Id="rId42" Type="http://schemas.openxmlformats.org/officeDocument/2006/relationships/hyperlink" Target="https://www.romaeducationfund.org/wp-content/uploads/2021/02/REF-Gender-Analysis-VET-in-Albania-May-2021.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package" Target="embeddings/Microsoft_PowerPoint_Slide1.sldx"/><Relationship Id="rId29" Type="http://schemas.openxmlformats.org/officeDocument/2006/relationships/hyperlink" Target="https://assembly.coe.int/nw/xml/XRef/X2H-Xref-ViewHTML.asp?FileID=10366&amp;la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m/books?id=KfWxs-NdDhgC&amp;pg=PA165&amp;lpg=PA165&amp;dq=women+in+communist+albania&amp;source=bl&amp;ots=Sa0SXGyIyz&amp;sig=lt_q7sJASdkszvX3aK002eFz1Mo&amp;hl=en&amp;sa=X&amp;ei=KGGQVZzLEszy-AHajZOABw&amp;ved=0CFkQ6AEwDA" TargetMode="External"/><Relationship Id="rId24" Type="http://schemas.openxmlformats.org/officeDocument/2006/relationships/oleObject" Target="embeddings/Microsoft_Excel_97-2003_Worksheet.xls"/><Relationship Id="rId32" Type="http://schemas.openxmlformats.org/officeDocument/2006/relationships/hyperlink" Target="https://repo.gchumanrights.org/bitstream/handle/20.500.11825/874/Kola.pdf?sequence=1&amp;isAllowed=y" TargetMode="External"/><Relationship Id="rId37" Type="http://schemas.openxmlformats.org/officeDocument/2006/relationships/hyperlink" Target="https://ourworldindata.org/economic-inequality-by-gender" TargetMode="External"/><Relationship Id="rId40" Type="http://schemas.openxmlformats.org/officeDocument/2006/relationships/hyperlink" Target="https://romaversitasalbania.org/country-assessment-research-in-albania/" TargetMode="External"/><Relationship Id="rId45" Type="http://schemas.openxmlformats.org/officeDocument/2006/relationships/hyperlink" Target="https://blogs.worldbank.org/developmenttalk/son-preference-why-we-should-care-about-it"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7.png"/><Relationship Id="rId28" Type="http://schemas.openxmlformats.org/officeDocument/2006/relationships/hyperlink" Target="http://drejtesia.gov.al/wp-content/uploads/2017/11/Kushtetuta-2012-1.pdf" TargetMode="External"/><Relationship Id="rId36" Type="http://schemas.openxmlformats.org/officeDocument/2006/relationships/hyperlink" Target="http://www.ocnal.com/2018/03/albania-with-highest-number-of-women.html" TargetMode="External"/><Relationship Id="rId10" Type="http://schemas.openxmlformats.org/officeDocument/2006/relationships/image" Target="media/image3.png"/><Relationship Id="rId19" Type="http://schemas.openxmlformats.org/officeDocument/2006/relationships/chart" Target="charts/chart2.xml"/><Relationship Id="rId31" Type="http://schemas.openxmlformats.org/officeDocument/2006/relationships/hyperlink" Target="http://www.instat.gov.al/media/6661/gender_equality_index_for_the_republic_of_albania_2020.pdf" TargetMode="External"/><Relationship Id="rId44" Type="http://schemas.openxmlformats.org/officeDocument/2006/relationships/hyperlink" Target="https://hbr.org/2015/03/the-5-biases-pushing-women-out-of-ste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Microsoft_PowerPoint_Slide.sldx"/><Relationship Id="rId22" Type="http://schemas.openxmlformats.org/officeDocument/2006/relationships/chart" Target="charts/chart5.xml"/><Relationship Id="rId27" Type="http://schemas.openxmlformats.org/officeDocument/2006/relationships/header" Target="header1.xml"/><Relationship Id="rId30" Type="http://schemas.openxmlformats.org/officeDocument/2006/relationships/hyperlink" Target="https://www.etf.europa.eu/sites/default/files/document/Country%20Fiche%202020%20Albania%20Education%20Training%20and%20Employment%20Developments.pdf" TargetMode="External"/><Relationship Id="rId35" Type="http://schemas.openxmlformats.org/officeDocument/2006/relationships/hyperlink" Target="http://www.qbz.gov.al/Botime/Akteindividuale/Janar%202017/Fletore%20215/VKM%20nr.%20710,%20date%201.12.2017.pdf" TargetMode="External"/><Relationship Id="rId43" Type="http://schemas.openxmlformats.org/officeDocument/2006/relationships/hyperlink" Target="https://banyanglobal.com/wp-content/uploads/2021/03/Gender-Inequality-Causes-Poverty-Briefer.pdf"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countrystudies.us/albania/54.htm" TargetMode="External"/><Relationship Id="rId17" Type="http://schemas.openxmlformats.org/officeDocument/2006/relationships/chart" Target="charts/chart1.xml"/><Relationship Id="rId25" Type="http://schemas.openxmlformats.org/officeDocument/2006/relationships/chart" Target="charts/chart6.xml"/><Relationship Id="rId33" Type="http://schemas.openxmlformats.org/officeDocument/2006/relationships/hyperlink" Target="https://www.opendemocracy.net/en/5050/gendered-legacies-of-communist-albania-paradox-of-progress/" TargetMode="External"/><Relationship Id="rId38" Type="http://schemas.openxmlformats.org/officeDocument/2006/relationships/hyperlink" Target="http://www.mod.gov.al/images/PDF/barazia_gjinore_shoqeri.pdf" TargetMode="External"/><Relationship Id="rId46" Type="http://schemas.openxmlformats.org/officeDocument/2006/relationships/hyperlink" Target="https://www.unfpa.org/sites/default/files/resource-pdf/UNFPA_report_Albania2012.pdf" TargetMode="External"/><Relationship Id="rId20" Type="http://schemas.openxmlformats.org/officeDocument/2006/relationships/chart" Target="charts/chart3.xml"/><Relationship Id="rId41" Type="http://schemas.openxmlformats.org/officeDocument/2006/relationships/hyperlink" Target="https://balkaninsight.com/2019/09/03/tradition-denies-albanian-women-right-to-propert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opendemocracy.net/en/5050/gendered-legacies-of-communist-albania-paradox-of-progress/" TargetMode="External"/><Relationship Id="rId13" Type="http://schemas.openxmlformats.org/officeDocument/2006/relationships/hyperlink" Target="https://banyanglobal.com/wp-content/uploads/2021/03/Gender-Inequality-Causes-Poverty-Briefer.pdf" TargetMode="External"/><Relationship Id="rId18" Type="http://schemas.openxmlformats.org/officeDocument/2006/relationships/hyperlink" Target="https://romaversitasalbania.org/country-assessment-research-in-albania/" TargetMode="External"/><Relationship Id="rId26" Type="http://schemas.openxmlformats.org/officeDocument/2006/relationships/hyperlink" Target="https://eca.unwomen.org/sites/default/files/Field%20Office%20Albania/Attachments/Publications/2020/12/CGEB%20Albania_REPORT_1.pdf" TargetMode="External"/><Relationship Id="rId3" Type="http://schemas.openxmlformats.org/officeDocument/2006/relationships/hyperlink" Target="http://www.ocnal.com/2018/03/albania-with-highest-number-of-women.html" TargetMode="External"/><Relationship Id="rId21" Type="http://schemas.openxmlformats.org/officeDocument/2006/relationships/hyperlink" Target="http://www.mod.gov.al/images/PDF/barazia_gjinore_shoqeri.pdf" TargetMode="External"/><Relationship Id="rId7" Type="http://schemas.openxmlformats.org/officeDocument/2006/relationships/hyperlink" Target="https://china-cee.eu/2020/04/01/albania-social-briefing-albania-and-gender-inequality/" TargetMode="External"/><Relationship Id="rId12" Type="http://schemas.openxmlformats.org/officeDocument/2006/relationships/hyperlink" Target="https://blogs.worldbank.org/developmenttalk/son-preference-why-we-should-care-about-it" TargetMode="External"/><Relationship Id="rId17" Type="http://schemas.openxmlformats.org/officeDocument/2006/relationships/hyperlink" Target="https://tbinternet.ohchr.org/_layouts/15/treatybodyexternal/Download.aspx?symbolno=INT%2FCEDAW%2FCSS%2FALB%2F47295&amp;Lang=en&amp;fbclid=IwAR0Mzja3Hx_1ldc68L-jNADh1a3zuGrplPeG8O5eZbUWPPiffT9rFTbjEFs" TargetMode="External"/><Relationship Id="rId25" Type="http://schemas.openxmlformats.org/officeDocument/2006/relationships/hyperlink" Target="https://www.etf.europa.eu/sites/default/files/document/Country%20Fiche%202020%20Albania%20Education%20Training%20and%20Employment%20Developments.pdf" TargetMode="External"/><Relationship Id="rId2" Type="http://schemas.openxmlformats.org/officeDocument/2006/relationships/hyperlink" Target="https://www.britishcouncil.al/en/programmes/education/21st-century-schools/women-in-science/gender-gap" TargetMode="External"/><Relationship Id="rId16" Type="http://schemas.openxmlformats.org/officeDocument/2006/relationships/hyperlink" Target="https://repo.gchumanrights.org/bitstream/handle/20.500.11825/874/Kola.pdf?sequence=1&amp;isAllowed=y" TargetMode="External"/><Relationship Id="rId20" Type="http://schemas.openxmlformats.org/officeDocument/2006/relationships/hyperlink" Target="https://www.uart.edu.al/media/150329-Ligji%2010221_%202010%20per%20mbrojtjen%20nga%20%20diskriminimi.pdf" TargetMode="External"/><Relationship Id="rId1" Type="http://schemas.openxmlformats.org/officeDocument/2006/relationships/hyperlink" Target="http://www.instat.gov.al/media/6661/gender_equality_index_for_the_republic_of_albania_2020.pdf" TargetMode="External"/><Relationship Id="rId6" Type="http://schemas.openxmlformats.org/officeDocument/2006/relationships/hyperlink" Target="https://www.nature.com/articles/s41599-020-00654-0" TargetMode="External"/><Relationship Id="rId11" Type="http://schemas.openxmlformats.org/officeDocument/2006/relationships/hyperlink" Target="https://www.unfpa.org/sites/default/files/resource-pdf/UNFPA_report_Albania2012.pdf" TargetMode="External"/><Relationship Id="rId24" Type="http://schemas.openxmlformats.org/officeDocument/2006/relationships/hyperlink" Target="https://www.financa.gov.al/wp-content/uploads/2020/10/Publikim_EN_Strategjia-Komb&#235;tare-p&#235;r-Pun&#235;sim-dhe-Aft&#235;si-2019-2022.pdf" TargetMode="External"/><Relationship Id="rId5" Type="http://schemas.openxmlformats.org/officeDocument/2006/relationships/hyperlink" Target="https://hbr.org/2015/03/the-5-biases-pushing-women-out-of-stem" TargetMode="External"/><Relationship Id="rId15" Type="http://schemas.openxmlformats.org/officeDocument/2006/relationships/hyperlink" Target="https://repo.gchumanrights.org/bitstream/handle/20.500.11825/874/Kola.pdf?sequence=1&amp;isAllowed=y" TargetMode="External"/><Relationship Id="rId23" Type="http://schemas.openxmlformats.org/officeDocument/2006/relationships/hyperlink" Target="http://www.qbz.gov.al/Botime/Akteindividuale/Janar%202017/Fletore%20215/VKM%20nr.%20710,%20date%201.12.2017.pdf" TargetMode="External"/><Relationship Id="rId28" Type="http://schemas.openxmlformats.org/officeDocument/2006/relationships/hyperlink" Target="https://aip.scitation.org/doi/pdf/10.1063/1.5110075" TargetMode="External"/><Relationship Id="rId10" Type="http://schemas.openxmlformats.org/officeDocument/2006/relationships/hyperlink" Target="https://www.romaeducationfund.org/wp-content/uploads/2021/02/REF-Gender-Analysis-VET-in-Albania-May-2021.pdf" TargetMode="External"/><Relationship Id="rId19" Type="http://schemas.openxmlformats.org/officeDocument/2006/relationships/hyperlink" Target="http://drejtesia.gov.al/wp-content/uploads/2017/11/Kushtetuta-2012-1.pdf" TargetMode="External"/><Relationship Id="rId4" Type="http://schemas.openxmlformats.org/officeDocument/2006/relationships/hyperlink" Target="https://ourworldindata.org/economic-inequality-by-gender" TargetMode="External"/><Relationship Id="rId9" Type="http://schemas.openxmlformats.org/officeDocument/2006/relationships/hyperlink" Target="https://eurogender.eige.europa.eu/system/files/events-files/gender_equality_index_albania.pdf" TargetMode="External"/><Relationship Id="rId14" Type="http://schemas.openxmlformats.org/officeDocument/2006/relationships/hyperlink" Target="https://balkaninsight.com/2019/09/03/tradition-denies-albanian-women-right-to-property/" TargetMode="External"/><Relationship Id="rId22" Type="http://schemas.openxmlformats.org/officeDocument/2006/relationships/hyperlink" Target="https://www.etf.europa.eu/sites/default/files/document/Country%20Fiche%202020%20Albania%20Education%20Training%20and%20Employment%20Developments.pdf" TargetMode="External"/><Relationship Id="rId27" Type="http://schemas.openxmlformats.org/officeDocument/2006/relationships/hyperlink" Target="https://banyanglobal.com/wp-content/uploads/2021/03/Gender-Inequality-Causes-Poverty-Briefer.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megillubani\Downloads\Instat1_20230129-2018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egillubani\Downloads\Instat1_20230129-1958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megillubani\Downloads\Instat1_20230129-20315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megi.llubani\Downloads\Instat1_20220216-102349.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megi.llubani\Downloads\Instat1_20220216-145316.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megi.llubani\Downloads\Instat1_20220216-10234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students in tertiary</a:t>
            </a:r>
            <a:r>
              <a:rPr lang="en-US" baseline="0"/>
              <a:t> education, academic year 2021-2022</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Instat1!$B$4</c:f>
              <c:strCache>
                <c:ptCount val="1"/>
                <c:pt idx="0">
                  <c:v>women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Instat1!$A$5:$A$14</c:f>
              <c:strCache>
                <c:ptCount val="10"/>
                <c:pt idx="0">
                  <c:v>Arsim</c:v>
                </c:pt>
                <c:pt idx="1">
                  <c:v>Arte dhe shkenca humane</c:v>
                </c:pt>
                <c:pt idx="2">
                  <c:v>Shkenca sociale, gazetari dhe  informacion</c:v>
                </c:pt>
                <c:pt idx="3">
                  <c:v>Biznes, administrim dhe ligj</c:v>
                </c:pt>
                <c:pt idx="4">
                  <c:v>Shkenca natyrore, matematikë dhe statistikë</c:v>
                </c:pt>
                <c:pt idx="5">
                  <c:v>Teknologji e Informacionit dhe komunikimit</c:v>
                </c:pt>
                <c:pt idx="6">
                  <c:v>Inxhinieri, prodhim dhe ndërtim</c:v>
                </c:pt>
                <c:pt idx="7">
                  <c:v>Bujqësi, pyje, peshkim dhe veterinari</c:v>
                </c:pt>
                <c:pt idx="8">
                  <c:v>Shëndet dhe mirëqenie</c:v>
                </c:pt>
                <c:pt idx="9">
                  <c:v>Shërbime</c:v>
                </c:pt>
              </c:strCache>
            </c:strRef>
          </c:cat>
          <c:val>
            <c:numRef>
              <c:f>Instat1!$B$5:$B$14</c:f>
              <c:numCache>
                <c:formatCode>0</c:formatCode>
                <c:ptCount val="10"/>
                <c:pt idx="0">
                  <c:v>2686</c:v>
                </c:pt>
                <c:pt idx="1">
                  <c:v>2522</c:v>
                </c:pt>
                <c:pt idx="2">
                  <c:v>2388</c:v>
                </c:pt>
                <c:pt idx="3">
                  <c:v>6525</c:v>
                </c:pt>
                <c:pt idx="4">
                  <c:v>738</c:v>
                </c:pt>
                <c:pt idx="5">
                  <c:v>703</c:v>
                </c:pt>
                <c:pt idx="6">
                  <c:v>1160</c:v>
                </c:pt>
                <c:pt idx="7">
                  <c:v>543</c:v>
                </c:pt>
                <c:pt idx="8">
                  <c:v>3948</c:v>
                </c:pt>
                <c:pt idx="9">
                  <c:v>379</c:v>
                </c:pt>
              </c:numCache>
            </c:numRef>
          </c:val>
          <c:extLst>
            <c:ext xmlns:c16="http://schemas.microsoft.com/office/drawing/2014/chart" uri="{C3380CC4-5D6E-409C-BE32-E72D297353CC}">
              <c16:uniqueId val="{00000000-F1B9-C041-987E-0B355B7F51FA}"/>
            </c:ext>
          </c:extLst>
        </c:ser>
        <c:ser>
          <c:idx val="1"/>
          <c:order val="1"/>
          <c:tx>
            <c:strRef>
              <c:f>Instat1!$C$4</c:f>
              <c:strCache>
                <c:ptCount val="1"/>
                <c:pt idx="0">
                  <c:v>men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Instat1!$A$5:$A$14</c:f>
              <c:strCache>
                <c:ptCount val="10"/>
                <c:pt idx="0">
                  <c:v>Arsim</c:v>
                </c:pt>
                <c:pt idx="1">
                  <c:v>Arte dhe shkenca humane</c:v>
                </c:pt>
                <c:pt idx="2">
                  <c:v>Shkenca sociale, gazetari dhe  informacion</c:v>
                </c:pt>
                <c:pt idx="3">
                  <c:v>Biznes, administrim dhe ligj</c:v>
                </c:pt>
                <c:pt idx="4">
                  <c:v>Shkenca natyrore, matematikë dhe statistikë</c:v>
                </c:pt>
                <c:pt idx="5">
                  <c:v>Teknologji e Informacionit dhe komunikimit</c:v>
                </c:pt>
                <c:pt idx="6">
                  <c:v>Inxhinieri, prodhim dhe ndërtim</c:v>
                </c:pt>
                <c:pt idx="7">
                  <c:v>Bujqësi, pyje, peshkim dhe veterinari</c:v>
                </c:pt>
                <c:pt idx="8">
                  <c:v>Shëndet dhe mirëqenie</c:v>
                </c:pt>
                <c:pt idx="9">
                  <c:v>Shërbime</c:v>
                </c:pt>
              </c:strCache>
            </c:strRef>
          </c:cat>
          <c:val>
            <c:numRef>
              <c:f>Instat1!$C$5:$C$14</c:f>
              <c:numCache>
                <c:formatCode>0</c:formatCode>
                <c:ptCount val="10"/>
                <c:pt idx="0">
                  <c:v>578</c:v>
                </c:pt>
                <c:pt idx="1">
                  <c:v>635</c:v>
                </c:pt>
                <c:pt idx="2">
                  <c:v>631</c:v>
                </c:pt>
                <c:pt idx="3">
                  <c:v>3291</c:v>
                </c:pt>
                <c:pt idx="4">
                  <c:v>231</c:v>
                </c:pt>
                <c:pt idx="5">
                  <c:v>1127</c:v>
                </c:pt>
                <c:pt idx="6">
                  <c:v>2102</c:v>
                </c:pt>
                <c:pt idx="7">
                  <c:v>676</c:v>
                </c:pt>
                <c:pt idx="8">
                  <c:v>1155</c:v>
                </c:pt>
                <c:pt idx="9">
                  <c:v>672</c:v>
                </c:pt>
              </c:numCache>
            </c:numRef>
          </c:val>
          <c:extLst>
            <c:ext xmlns:c16="http://schemas.microsoft.com/office/drawing/2014/chart" uri="{C3380CC4-5D6E-409C-BE32-E72D297353CC}">
              <c16:uniqueId val="{00000001-F1B9-C041-987E-0B355B7F51FA}"/>
            </c:ext>
          </c:extLst>
        </c:ser>
        <c:dLbls>
          <c:showLegendKey val="0"/>
          <c:showVal val="1"/>
          <c:showCatName val="0"/>
          <c:showSerName val="0"/>
          <c:showPercent val="0"/>
          <c:showBubbleSize val="0"/>
        </c:dLbls>
        <c:gapWidth val="95"/>
        <c:overlap val="100"/>
        <c:axId val="1109909599"/>
        <c:axId val="1109940895"/>
      </c:barChart>
      <c:catAx>
        <c:axId val="1109909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940895"/>
        <c:crosses val="autoZero"/>
        <c:auto val="1"/>
        <c:lblAlgn val="ctr"/>
        <c:lblOffset val="100"/>
        <c:noMultiLvlLbl val="0"/>
      </c:catAx>
      <c:valAx>
        <c:axId val="1109940895"/>
        <c:scaling>
          <c:orientation val="minMax"/>
        </c:scaling>
        <c:delete val="1"/>
        <c:axPos val="l"/>
        <c:numFmt formatCode="0%" sourceLinked="1"/>
        <c:majorTickMark val="none"/>
        <c:minorTickMark val="none"/>
        <c:tickLblPos val="nextTo"/>
        <c:crossAx val="110990959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Univeristy</a:t>
            </a:r>
            <a:r>
              <a:rPr lang="en-US" baseline="0"/>
              <a:t> students in STEM fields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Instat1!$B$5</c:f>
              <c:strCache>
                <c:ptCount val="1"/>
                <c:pt idx="0">
                  <c:v>Shkenca natyrore, matematikë dhe statistikë</c:v>
                </c:pt>
              </c:strCache>
            </c:strRef>
          </c:tx>
          <c:spPr>
            <a:solidFill>
              <a:schemeClr val="accent1"/>
            </a:solidFill>
            <a:ln>
              <a:noFill/>
            </a:ln>
            <a:effectLst/>
          </c:spPr>
          <c:invertIfNegative val="0"/>
          <c:cat>
            <c:multiLvlStrRef>
              <c:f>Instat1!$C$3:$L$4</c:f>
              <c:multiLvlStrCache>
                <c:ptCount val="10"/>
                <c:lvl>
                  <c:pt idx="0">
                    <c:v>Women</c:v>
                  </c:pt>
                  <c:pt idx="1">
                    <c:v>Men</c:v>
                  </c:pt>
                  <c:pt idx="2">
                    <c:v>Women</c:v>
                  </c:pt>
                  <c:pt idx="3">
                    <c:v>Men</c:v>
                  </c:pt>
                  <c:pt idx="4">
                    <c:v>Women</c:v>
                  </c:pt>
                  <c:pt idx="5">
                    <c:v>Men</c:v>
                  </c:pt>
                  <c:pt idx="6">
                    <c:v>Women</c:v>
                  </c:pt>
                  <c:pt idx="7">
                    <c:v>Men</c:v>
                  </c:pt>
                  <c:pt idx="8">
                    <c:v>Women</c:v>
                  </c:pt>
                  <c:pt idx="9">
                    <c:v>Men</c:v>
                  </c:pt>
                </c:lvl>
                <c:lvl>
                  <c:pt idx="0">
                    <c:v>2017</c:v>
                  </c:pt>
                  <c:pt idx="2">
                    <c:v>2018</c:v>
                  </c:pt>
                  <c:pt idx="4">
                    <c:v>2019</c:v>
                  </c:pt>
                  <c:pt idx="6">
                    <c:v>2020</c:v>
                  </c:pt>
                  <c:pt idx="8">
                    <c:v>2021</c:v>
                  </c:pt>
                </c:lvl>
              </c:multiLvlStrCache>
            </c:multiLvlStrRef>
          </c:cat>
          <c:val>
            <c:numRef>
              <c:f>Instat1!$C$5:$L$5</c:f>
              <c:numCache>
                <c:formatCode>0</c:formatCode>
                <c:ptCount val="10"/>
                <c:pt idx="0">
                  <c:v>1197</c:v>
                </c:pt>
                <c:pt idx="1">
                  <c:v>548</c:v>
                </c:pt>
                <c:pt idx="2">
                  <c:v>1032</c:v>
                </c:pt>
                <c:pt idx="3">
                  <c:v>445</c:v>
                </c:pt>
                <c:pt idx="4">
                  <c:v>1085</c:v>
                </c:pt>
                <c:pt idx="5">
                  <c:v>343</c:v>
                </c:pt>
                <c:pt idx="6">
                  <c:v>933</c:v>
                </c:pt>
                <c:pt idx="7">
                  <c:v>319</c:v>
                </c:pt>
                <c:pt idx="8">
                  <c:v>738</c:v>
                </c:pt>
                <c:pt idx="9">
                  <c:v>231</c:v>
                </c:pt>
              </c:numCache>
            </c:numRef>
          </c:val>
          <c:extLst>
            <c:ext xmlns:c16="http://schemas.microsoft.com/office/drawing/2014/chart" uri="{C3380CC4-5D6E-409C-BE32-E72D297353CC}">
              <c16:uniqueId val="{00000000-180D-7D40-8115-4514DEBA6CFF}"/>
            </c:ext>
          </c:extLst>
        </c:ser>
        <c:ser>
          <c:idx val="1"/>
          <c:order val="1"/>
          <c:tx>
            <c:strRef>
              <c:f>Instat1!$B$6</c:f>
              <c:strCache>
                <c:ptCount val="1"/>
                <c:pt idx="0">
                  <c:v>Teknologji e Informacionit dhe komunikimit</c:v>
                </c:pt>
              </c:strCache>
            </c:strRef>
          </c:tx>
          <c:spPr>
            <a:solidFill>
              <a:schemeClr val="accent2"/>
            </a:solidFill>
            <a:ln>
              <a:noFill/>
            </a:ln>
            <a:effectLst/>
          </c:spPr>
          <c:invertIfNegative val="0"/>
          <c:cat>
            <c:multiLvlStrRef>
              <c:f>Instat1!$C$3:$L$4</c:f>
              <c:multiLvlStrCache>
                <c:ptCount val="10"/>
                <c:lvl>
                  <c:pt idx="0">
                    <c:v>Women</c:v>
                  </c:pt>
                  <c:pt idx="1">
                    <c:v>Men</c:v>
                  </c:pt>
                  <c:pt idx="2">
                    <c:v>Women</c:v>
                  </c:pt>
                  <c:pt idx="3">
                    <c:v>Men</c:v>
                  </c:pt>
                  <c:pt idx="4">
                    <c:v>Women</c:v>
                  </c:pt>
                  <c:pt idx="5">
                    <c:v>Men</c:v>
                  </c:pt>
                  <c:pt idx="6">
                    <c:v>Women</c:v>
                  </c:pt>
                  <c:pt idx="7">
                    <c:v>Men</c:v>
                  </c:pt>
                  <c:pt idx="8">
                    <c:v>Women</c:v>
                  </c:pt>
                  <c:pt idx="9">
                    <c:v>Men</c:v>
                  </c:pt>
                </c:lvl>
                <c:lvl>
                  <c:pt idx="0">
                    <c:v>2017</c:v>
                  </c:pt>
                  <c:pt idx="2">
                    <c:v>2018</c:v>
                  </c:pt>
                  <c:pt idx="4">
                    <c:v>2019</c:v>
                  </c:pt>
                  <c:pt idx="6">
                    <c:v>2020</c:v>
                  </c:pt>
                  <c:pt idx="8">
                    <c:v>2021</c:v>
                  </c:pt>
                </c:lvl>
              </c:multiLvlStrCache>
            </c:multiLvlStrRef>
          </c:cat>
          <c:val>
            <c:numRef>
              <c:f>Instat1!$C$6:$L$6</c:f>
              <c:numCache>
                <c:formatCode>0</c:formatCode>
                <c:ptCount val="10"/>
                <c:pt idx="0">
                  <c:v>984</c:v>
                </c:pt>
                <c:pt idx="1">
                  <c:v>1125</c:v>
                </c:pt>
                <c:pt idx="2">
                  <c:v>1014</c:v>
                </c:pt>
                <c:pt idx="3">
                  <c:v>1306</c:v>
                </c:pt>
                <c:pt idx="4">
                  <c:v>852</c:v>
                </c:pt>
                <c:pt idx="5">
                  <c:v>1013</c:v>
                </c:pt>
                <c:pt idx="6">
                  <c:v>731</c:v>
                </c:pt>
                <c:pt idx="7">
                  <c:v>1056</c:v>
                </c:pt>
                <c:pt idx="8">
                  <c:v>703</c:v>
                </c:pt>
                <c:pt idx="9">
                  <c:v>1127</c:v>
                </c:pt>
              </c:numCache>
            </c:numRef>
          </c:val>
          <c:extLst>
            <c:ext xmlns:c16="http://schemas.microsoft.com/office/drawing/2014/chart" uri="{C3380CC4-5D6E-409C-BE32-E72D297353CC}">
              <c16:uniqueId val="{00000001-180D-7D40-8115-4514DEBA6CFF}"/>
            </c:ext>
          </c:extLst>
        </c:ser>
        <c:ser>
          <c:idx val="2"/>
          <c:order val="2"/>
          <c:tx>
            <c:strRef>
              <c:f>Instat1!$B$7</c:f>
              <c:strCache>
                <c:ptCount val="1"/>
                <c:pt idx="0">
                  <c:v>Inxhinieri, prodhim dhe ndërtim</c:v>
                </c:pt>
              </c:strCache>
            </c:strRef>
          </c:tx>
          <c:spPr>
            <a:solidFill>
              <a:schemeClr val="accent3"/>
            </a:solidFill>
            <a:ln>
              <a:noFill/>
            </a:ln>
            <a:effectLst/>
          </c:spPr>
          <c:invertIfNegative val="0"/>
          <c:cat>
            <c:multiLvlStrRef>
              <c:f>Instat1!$C$3:$L$4</c:f>
              <c:multiLvlStrCache>
                <c:ptCount val="10"/>
                <c:lvl>
                  <c:pt idx="0">
                    <c:v>Women</c:v>
                  </c:pt>
                  <c:pt idx="1">
                    <c:v>Men</c:v>
                  </c:pt>
                  <c:pt idx="2">
                    <c:v>Women</c:v>
                  </c:pt>
                  <c:pt idx="3">
                    <c:v>Men</c:v>
                  </c:pt>
                  <c:pt idx="4">
                    <c:v>Women</c:v>
                  </c:pt>
                  <c:pt idx="5">
                    <c:v>Men</c:v>
                  </c:pt>
                  <c:pt idx="6">
                    <c:v>Women</c:v>
                  </c:pt>
                  <c:pt idx="7">
                    <c:v>Men</c:v>
                  </c:pt>
                  <c:pt idx="8">
                    <c:v>Women</c:v>
                  </c:pt>
                  <c:pt idx="9">
                    <c:v>Men</c:v>
                  </c:pt>
                </c:lvl>
                <c:lvl>
                  <c:pt idx="0">
                    <c:v>2017</c:v>
                  </c:pt>
                  <c:pt idx="2">
                    <c:v>2018</c:v>
                  </c:pt>
                  <c:pt idx="4">
                    <c:v>2019</c:v>
                  </c:pt>
                  <c:pt idx="6">
                    <c:v>2020</c:v>
                  </c:pt>
                  <c:pt idx="8">
                    <c:v>2021</c:v>
                  </c:pt>
                </c:lvl>
              </c:multiLvlStrCache>
            </c:multiLvlStrRef>
          </c:cat>
          <c:val>
            <c:numRef>
              <c:f>Instat1!$C$7:$L$7</c:f>
              <c:numCache>
                <c:formatCode>0</c:formatCode>
                <c:ptCount val="10"/>
                <c:pt idx="0">
                  <c:v>1149</c:v>
                </c:pt>
                <c:pt idx="1">
                  <c:v>1736</c:v>
                </c:pt>
                <c:pt idx="2">
                  <c:v>1258</c:v>
                </c:pt>
                <c:pt idx="3">
                  <c:v>2027</c:v>
                </c:pt>
                <c:pt idx="4">
                  <c:v>1225</c:v>
                </c:pt>
                <c:pt idx="5">
                  <c:v>2049</c:v>
                </c:pt>
                <c:pt idx="6">
                  <c:v>1292</c:v>
                </c:pt>
                <c:pt idx="7">
                  <c:v>2283</c:v>
                </c:pt>
                <c:pt idx="8">
                  <c:v>1160</c:v>
                </c:pt>
                <c:pt idx="9">
                  <c:v>2102</c:v>
                </c:pt>
              </c:numCache>
            </c:numRef>
          </c:val>
          <c:extLst>
            <c:ext xmlns:c16="http://schemas.microsoft.com/office/drawing/2014/chart" uri="{C3380CC4-5D6E-409C-BE32-E72D297353CC}">
              <c16:uniqueId val="{00000002-180D-7D40-8115-4514DEBA6CFF}"/>
            </c:ext>
          </c:extLst>
        </c:ser>
        <c:dLbls>
          <c:showLegendKey val="0"/>
          <c:showVal val="0"/>
          <c:showCatName val="0"/>
          <c:showSerName val="0"/>
          <c:showPercent val="0"/>
          <c:showBubbleSize val="0"/>
        </c:dLbls>
        <c:gapWidth val="219"/>
        <c:overlap val="-27"/>
        <c:axId val="1075291983"/>
        <c:axId val="1075294143"/>
      </c:barChart>
      <c:catAx>
        <c:axId val="1075291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294143"/>
        <c:crosses val="autoZero"/>
        <c:auto val="1"/>
        <c:lblAlgn val="ctr"/>
        <c:lblOffset val="100"/>
        <c:noMultiLvlLbl val="0"/>
      </c:catAx>
      <c:valAx>
        <c:axId val="10752941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291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Graduation rate</a:t>
            </a:r>
            <a:r>
              <a:rPr lang="en-US" baseline="0"/>
              <a:t> for women, academic year 2021-2022</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Instat1!$O$4</c:f>
              <c:strCache>
                <c:ptCount val="1"/>
                <c:pt idx="0">
                  <c:v>2018</c:v>
                </c:pt>
              </c:strCache>
            </c:strRef>
          </c:tx>
          <c:spPr>
            <a:solidFill>
              <a:schemeClr val="accent1"/>
            </a:solidFill>
            <a:ln>
              <a:noFill/>
            </a:ln>
            <a:effectLst/>
          </c:spPr>
          <c:invertIfNegative val="0"/>
          <c:cat>
            <c:strRef>
              <c:f>Instat1!$N$5:$N$14</c:f>
              <c:strCache>
                <c:ptCount val="10"/>
                <c:pt idx="0">
                  <c:v>Arsim</c:v>
                </c:pt>
                <c:pt idx="1">
                  <c:v>Arte dhe shkenca humane</c:v>
                </c:pt>
                <c:pt idx="2">
                  <c:v>Shkenca sociale, gazetari dhe  informacion</c:v>
                </c:pt>
                <c:pt idx="3">
                  <c:v>Biznes, administrim dhe ligj</c:v>
                </c:pt>
                <c:pt idx="4">
                  <c:v>Shkenca natyrore, matematikë dhe statistikë</c:v>
                </c:pt>
                <c:pt idx="5">
                  <c:v>Teknologji e Informacionit dhe komunikimit</c:v>
                </c:pt>
                <c:pt idx="6">
                  <c:v>Inxhinieri, prodhim dhe ndërtim</c:v>
                </c:pt>
                <c:pt idx="7">
                  <c:v>Bujqësi, pyje, peshkim dhe veterinari</c:v>
                </c:pt>
                <c:pt idx="8">
                  <c:v>Shëndet dhe mirëqenie</c:v>
                </c:pt>
                <c:pt idx="9">
                  <c:v>Shërbime</c:v>
                </c:pt>
              </c:strCache>
            </c:strRef>
          </c:cat>
          <c:val>
            <c:numRef>
              <c:f>Instat1!$O$5:$O$14</c:f>
            </c:numRef>
          </c:val>
          <c:extLst>
            <c:ext xmlns:c16="http://schemas.microsoft.com/office/drawing/2014/chart" uri="{C3380CC4-5D6E-409C-BE32-E72D297353CC}">
              <c16:uniqueId val="{00000000-E150-C34D-8955-E2D87E337CF6}"/>
            </c:ext>
          </c:extLst>
        </c:ser>
        <c:ser>
          <c:idx val="1"/>
          <c:order val="1"/>
          <c:tx>
            <c:strRef>
              <c:f>Instat1!$P$4</c:f>
              <c:strCache>
                <c:ptCount val="1"/>
                <c:pt idx="0">
                  <c:v>2019</c:v>
                </c:pt>
              </c:strCache>
            </c:strRef>
          </c:tx>
          <c:spPr>
            <a:solidFill>
              <a:schemeClr val="accent2"/>
            </a:solidFill>
            <a:ln>
              <a:noFill/>
            </a:ln>
            <a:effectLst/>
          </c:spPr>
          <c:invertIfNegative val="0"/>
          <c:cat>
            <c:strRef>
              <c:f>Instat1!$N$5:$N$14</c:f>
              <c:strCache>
                <c:ptCount val="10"/>
                <c:pt idx="0">
                  <c:v>Arsim</c:v>
                </c:pt>
                <c:pt idx="1">
                  <c:v>Arte dhe shkenca humane</c:v>
                </c:pt>
                <c:pt idx="2">
                  <c:v>Shkenca sociale, gazetari dhe  informacion</c:v>
                </c:pt>
                <c:pt idx="3">
                  <c:v>Biznes, administrim dhe ligj</c:v>
                </c:pt>
                <c:pt idx="4">
                  <c:v>Shkenca natyrore, matematikë dhe statistikë</c:v>
                </c:pt>
                <c:pt idx="5">
                  <c:v>Teknologji e Informacionit dhe komunikimit</c:v>
                </c:pt>
                <c:pt idx="6">
                  <c:v>Inxhinieri, prodhim dhe ndërtim</c:v>
                </c:pt>
                <c:pt idx="7">
                  <c:v>Bujqësi, pyje, peshkim dhe veterinari</c:v>
                </c:pt>
                <c:pt idx="8">
                  <c:v>Shëndet dhe mirëqenie</c:v>
                </c:pt>
                <c:pt idx="9">
                  <c:v>Shërbime</c:v>
                </c:pt>
              </c:strCache>
            </c:strRef>
          </c:cat>
          <c:val>
            <c:numRef>
              <c:f>Instat1!$P$5:$P$14</c:f>
            </c:numRef>
          </c:val>
          <c:extLst>
            <c:ext xmlns:c16="http://schemas.microsoft.com/office/drawing/2014/chart" uri="{C3380CC4-5D6E-409C-BE32-E72D297353CC}">
              <c16:uniqueId val="{00000001-E150-C34D-8955-E2D87E337CF6}"/>
            </c:ext>
          </c:extLst>
        </c:ser>
        <c:ser>
          <c:idx val="2"/>
          <c:order val="2"/>
          <c:tx>
            <c:strRef>
              <c:f>Instat1!$Q$4</c:f>
              <c:strCache>
                <c:ptCount val="1"/>
                <c:pt idx="0">
                  <c:v>2020</c:v>
                </c:pt>
              </c:strCache>
            </c:strRef>
          </c:tx>
          <c:spPr>
            <a:solidFill>
              <a:schemeClr val="accent3"/>
            </a:solidFill>
            <a:ln>
              <a:noFill/>
            </a:ln>
            <a:effectLst/>
          </c:spPr>
          <c:invertIfNegative val="0"/>
          <c:cat>
            <c:strRef>
              <c:f>Instat1!$N$5:$N$14</c:f>
              <c:strCache>
                <c:ptCount val="10"/>
                <c:pt idx="0">
                  <c:v>Arsim</c:v>
                </c:pt>
                <c:pt idx="1">
                  <c:v>Arte dhe shkenca humane</c:v>
                </c:pt>
                <c:pt idx="2">
                  <c:v>Shkenca sociale, gazetari dhe  informacion</c:v>
                </c:pt>
                <c:pt idx="3">
                  <c:v>Biznes, administrim dhe ligj</c:v>
                </c:pt>
                <c:pt idx="4">
                  <c:v>Shkenca natyrore, matematikë dhe statistikë</c:v>
                </c:pt>
                <c:pt idx="5">
                  <c:v>Teknologji e Informacionit dhe komunikimit</c:v>
                </c:pt>
                <c:pt idx="6">
                  <c:v>Inxhinieri, prodhim dhe ndërtim</c:v>
                </c:pt>
                <c:pt idx="7">
                  <c:v>Bujqësi, pyje, peshkim dhe veterinari</c:v>
                </c:pt>
                <c:pt idx="8">
                  <c:v>Shëndet dhe mirëqenie</c:v>
                </c:pt>
                <c:pt idx="9">
                  <c:v>Shërbime</c:v>
                </c:pt>
              </c:strCache>
            </c:strRef>
          </c:cat>
          <c:val>
            <c:numRef>
              <c:f>Instat1!$Q$5:$Q$14</c:f>
            </c:numRef>
          </c:val>
          <c:extLst>
            <c:ext xmlns:c16="http://schemas.microsoft.com/office/drawing/2014/chart" uri="{C3380CC4-5D6E-409C-BE32-E72D297353CC}">
              <c16:uniqueId val="{00000002-E150-C34D-8955-E2D87E337CF6}"/>
            </c:ext>
          </c:extLst>
        </c:ser>
        <c:ser>
          <c:idx val="3"/>
          <c:order val="3"/>
          <c:tx>
            <c:strRef>
              <c:f>Instat1!$R$4</c:f>
              <c:strCache>
                <c:ptCount val="1"/>
                <c:pt idx="0">
                  <c:v>2021</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Instat1!$N$5:$N$14</c:f>
              <c:strCache>
                <c:ptCount val="10"/>
                <c:pt idx="0">
                  <c:v>Arsim</c:v>
                </c:pt>
                <c:pt idx="1">
                  <c:v>Arte dhe shkenca humane</c:v>
                </c:pt>
                <c:pt idx="2">
                  <c:v>Shkenca sociale, gazetari dhe  informacion</c:v>
                </c:pt>
                <c:pt idx="3">
                  <c:v>Biznes, administrim dhe ligj</c:v>
                </c:pt>
                <c:pt idx="4">
                  <c:v>Shkenca natyrore, matematikë dhe statistikë</c:v>
                </c:pt>
                <c:pt idx="5">
                  <c:v>Teknologji e Informacionit dhe komunikimit</c:v>
                </c:pt>
                <c:pt idx="6">
                  <c:v>Inxhinieri, prodhim dhe ndërtim</c:v>
                </c:pt>
                <c:pt idx="7">
                  <c:v>Bujqësi, pyje, peshkim dhe veterinari</c:v>
                </c:pt>
                <c:pt idx="8">
                  <c:v>Shëndet dhe mirëqenie</c:v>
                </c:pt>
                <c:pt idx="9">
                  <c:v>Shërbime</c:v>
                </c:pt>
              </c:strCache>
            </c:strRef>
          </c:cat>
          <c:val>
            <c:numRef>
              <c:f>Instat1!$R$5:$R$14</c:f>
              <c:numCache>
                <c:formatCode>0%</c:formatCode>
                <c:ptCount val="10"/>
                <c:pt idx="0">
                  <c:v>0.40727824109173616</c:v>
                </c:pt>
                <c:pt idx="1">
                  <c:v>0.35641605426794798</c:v>
                </c:pt>
                <c:pt idx="2">
                  <c:v>0.3458363504706734</c:v>
                </c:pt>
                <c:pt idx="3">
                  <c:v>0.32937910146390714</c:v>
                </c:pt>
                <c:pt idx="4">
                  <c:v>0.2188612099644128</c:v>
                </c:pt>
                <c:pt idx="5">
                  <c:v>0.24409722222222222</c:v>
                </c:pt>
                <c:pt idx="6">
                  <c:v>0.15793056501021102</c:v>
                </c:pt>
                <c:pt idx="7">
                  <c:v>0.41737125288239818</c:v>
                </c:pt>
                <c:pt idx="8">
                  <c:v>0.23271441202475684</c:v>
                </c:pt>
                <c:pt idx="9">
                  <c:v>0.30466237942122187</c:v>
                </c:pt>
              </c:numCache>
            </c:numRef>
          </c:val>
          <c:extLst>
            <c:ext xmlns:c16="http://schemas.microsoft.com/office/drawing/2014/chart" uri="{C3380CC4-5D6E-409C-BE32-E72D297353CC}">
              <c16:uniqueId val="{00000003-E150-C34D-8955-E2D87E337CF6}"/>
            </c:ext>
          </c:extLst>
        </c:ser>
        <c:dLbls>
          <c:showLegendKey val="0"/>
          <c:showVal val="0"/>
          <c:showCatName val="0"/>
          <c:showSerName val="0"/>
          <c:showPercent val="0"/>
          <c:showBubbleSize val="0"/>
        </c:dLbls>
        <c:gapWidth val="219"/>
        <c:overlap val="-27"/>
        <c:axId val="1560255487"/>
        <c:axId val="1560257135"/>
      </c:barChart>
      <c:catAx>
        <c:axId val="1560255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257135"/>
        <c:crosses val="autoZero"/>
        <c:auto val="1"/>
        <c:lblAlgn val="ctr"/>
        <c:lblOffset val="100"/>
        <c:noMultiLvlLbl val="0"/>
      </c:catAx>
      <c:valAx>
        <c:axId val="15602571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2554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 gap in labour force participation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Sheet1!$C$8:$D$8</c:f>
              <c:strCache>
                <c:ptCount val="2"/>
                <c:pt idx="0">
                  <c:v>Men</c:v>
                </c:pt>
                <c:pt idx="1">
                  <c:v>15+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Sheet1!$E$4:$H$7</c:f>
              <c:multiLvlStrCache>
                <c:ptCount val="4"/>
                <c:lvl>
                  <c:pt idx="0">
                    <c:v>2017</c:v>
                  </c:pt>
                  <c:pt idx="1">
                    <c:v>2018</c:v>
                  </c:pt>
                  <c:pt idx="2">
                    <c:v>2019</c:v>
                  </c:pt>
                  <c:pt idx="3">
                    <c:v>2020</c:v>
                  </c:pt>
                </c:lvl>
                <c:lvl>
                  <c:pt idx="0">
                    <c:v>Labour force participation rate</c:v>
                  </c:pt>
                </c:lvl>
              </c:multiLvlStrCache>
            </c:multiLvlStrRef>
          </c:cat>
          <c:val>
            <c:numRef>
              <c:f>Sheet1!$E$8:$H$8</c:f>
              <c:numCache>
                <c:formatCode>General</c:formatCode>
                <c:ptCount val="4"/>
                <c:pt idx="0">
                  <c:v>66.8</c:v>
                </c:pt>
                <c:pt idx="1">
                  <c:v>67.599999999999994</c:v>
                </c:pt>
                <c:pt idx="2">
                  <c:v>68</c:v>
                </c:pt>
                <c:pt idx="3">
                  <c:v>66.900000000000006</c:v>
                </c:pt>
              </c:numCache>
            </c:numRef>
          </c:val>
          <c:extLst>
            <c:ext xmlns:c16="http://schemas.microsoft.com/office/drawing/2014/chart" uri="{C3380CC4-5D6E-409C-BE32-E72D297353CC}">
              <c16:uniqueId val="{00000000-E63D-4922-8D74-35E59578E91F}"/>
            </c:ext>
          </c:extLst>
        </c:ser>
        <c:ser>
          <c:idx val="1"/>
          <c:order val="1"/>
          <c:tx>
            <c:strRef>
              <c:f>Sheet1!$C$9:$D$9</c:f>
              <c:strCache>
                <c:ptCount val="2"/>
                <c:pt idx="0">
                  <c:v>Women</c:v>
                </c:pt>
                <c:pt idx="1">
                  <c:v>15+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Sheet1!$E$4:$H$7</c:f>
              <c:multiLvlStrCache>
                <c:ptCount val="4"/>
                <c:lvl>
                  <c:pt idx="0">
                    <c:v>2017</c:v>
                  </c:pt>
                  <c:pt idx="1">
                    <c:v>2018</c:v>
                  </c:pt>
                  <c:pt idx="2">
                    <c:v>2019</c:v>
                  </c:pt>
                  <c:pt idx="3">
                    <c:v>2020</c:v>
                  </c:pt>
                </c:lvl>
                <c:lvl>
                  <c:pt idx="0">
                    <c:v>Labour force participation rate</c:v>
                  </c:pt>
                </c:lvl>
              </c:multiLvlStrCache>
            </c:multiLvlStrRef>
          </c:cat>
          <c:val>
            <c:numRef>
              <c:f>Sheet1!$E$9:$H$9</c:f>
              <c:numCache>
                <c:formatCode>General</c:formatCode>
                <c:ptCount val="4"/>
                <c:pt idx="0">
                  <c:v>49.8</c:v>
                </c:pt>
                <c:pt idx="1">
                  <c:v>51.4</c:v>
                </c:pt>
                <c:pt idx="2">
                  <c:v>53</c:v>
                </c:pt>
                <c:pt idx="3">
                  <c:v>52.3</c:v>
                </c:pt>
              </c:numCache>
            </c:numRef>
          </c:val>
          <c:extLst>
            <c:ext xmlns:c16="http://schemas.microsoft.com/office/drawing/2014/chart" uri="{C3380CC4-5D6E-409C-BE32-E72D297353CC}">
              <c16:uniqueId val="{00000001-E63D-4922-8D74-35E59578E91F}"/>
            </c:ext>
          </c:extLst>
        </c:ser>
        <c:dLbls>
          <c:showLegendKey val="0"/>
          <c:showVal val="0"/>
          <c:showCatName val="0"/>
          <c:showSerName val="0"/>
          <c:showPercent val="0"/>
          <c:showBubbleSize val="0"/>
        </c:dLbls>
        <c:gapWidth val="219"/>
        <c:overlap val="-27"/>
        <c:axId val="826984392"/>
        <c:axId val="826985704"/>
      </c:barChart>
      <c:lineChart>
        <c:grouping val="standard"/>
        <c:varyColors val="0"/>
        <c:ser>
          <c:idx val="2"/>
          <c:order val="2"/>
          <c:tx>
            <c:strRef>
              <c:f>Sheet1!$C$10:$D$10</c:f>
              <c:strCache>
                <c:ptCount val="2"/>
                <c:pt idx="0">
                  <c:v>Gap</c:v>
                </c:pt>
                <c:pt idx="1">
                  <c:v>15+</c:v>
                </c:pt>
              </c:strCache>
            </c:strRef>
          </c:tx>
          <c:spPr>
            <a:ln w="28575" cap="rnd">
              <a:solidFill>
                <a:schemeClr val="accent3"/>
              </a:solidFill>
              <a:round/>
            </a:ln>
            <a:effectLst/>
          </c:spPr>
          <c:marker>
            <c:symbol val="none"/>
          </c:marker>
          <c:dLbls>
            <c:dLbl>
              <c:idx val="1"/>
              <c:layout>
                <c:manualLayout>
                  <c:x val="1.9444444444444445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3D-4922-8D74-35E59578E9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Sheet1!$E$4:$H$7</c:f>
              <c:multiLvlStrCache>
                <c:ptCount val="4"/>
                <c:lvl>
                  <c:pt idx="0">
                    <c:v>2017</c:v>
                  </c:pt>
                  <c:pt idx="1">
                    <c:v>2018</c:v>
                  </c:pt>
                  <c:pt idx="2">
                    <c:v>2019</c:v>
                  </c:pt>
                  <c:pt idx="3">
                    <c:v>2020</c:v>
                  </c:pt>
                </c:lvl>
                <c:lvl>
                  <c:pt idx="0">
                    <c:v>Labour force participation rate</c:v>
                  </c:pt>
                </c:lvl>
              </c:multiLvlStrCache>
            </c:multiLvlStrRef>
          </c:cat>
          <c:val>
            <c:numRef>
              <c:f>Sheet1!$E$10:$H$10</c:f>
              <c:numCache>
                <c:formatCode>General</c:formatCode>
                <c:ptCount val="4"/>
                <c:pt idx="0">
                  <c:v>17</c:v>
                </c:pt>
                <c:pt idx="1">
                  <c:v>16.199999999999996</c:v>
                </c:pt>
                <c:pt idx="2">
                  <c:v>15</c:v>
                </c:pt>
                <c:pt idx="3">
                  <c:v>14.600000000000009</c:v>
                </c:pt>
              </c:numCache>
            </c:numRef>
          </c:val>
          <c:smooth val="0"/>
          <c:extLst>
            <c:ext xmlns:c16="http://schemas.microsoft.com/office/drawing/2014/chart" uri="{C3380CC4-5D6E-409C-BE32-E72D297353CC}">
              <c16:uniqueId val="{00000003-E63D-4922-8D74-35E59578E91F}"/>
            </c:ext>
          </c:extLst>
        </c:ser>
        <c:dLbls>
          <c:showLegendKey val="0"/>
          <c:showVal val="0"/>
          <c:showCatName val="0"/>
          <c:showSerName val="0"/>
          <c:showPercent val="0"/>
          <c:showBubbleSize val="0"/>
        </c:dLbls>
        <c:marker val="1"/>
        <c:smooth val="0"/>
        <c:axId val="826998496"/>
        <c:axId val="826995872"/>
      </c:lineChart>
      <c:catAx>
        <c:axId val="826984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6985704"/>
        <c:crosses val="autoZero"/>
        <c:auto val="1"/>
        <c:lblAlgn val="ctr"/>
        <c:lblOffset val="100"/>
        <c:noMultiLvlLbl val="0"/>
      </c:catAx>
      <c:valAx>
        <c:axId val="826985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6984392"/>
        <c:crosses val="autoZero"/>
        <c:crossBetween val="between"/>
      </c:valAx>
      <c:valAx>
        <c:axId val="826995872"/>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6998496"/>
        <c:crosses val="max"/>
        <c:crossBetween val="between"/>
      </c:valAx>
      <c:catAx>
        <c:axId val="826998496"/>
        <c:scaling>
          <c:orientation val="minMax"/>
        </c:scaling>
        <c:delete val="1"/>
        <c:axPos val="b"/>
        <c:numFmt formatCode="General" sourceLinked="1"/>
        <c:majorTickMark val="none"/>
        <c:minorTickMark val="none"/>
        <c:tickLblPos val="nextTo"/>
        <c:crossAx val="8269958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 Gap in labour force participation, by education</a:t>
            </a:r>
            <a:r>
              <a:rPr lang="en-US" baseline="0"/>
              <a:t> level</a:t>
            </a:r>
            <a:endParaRPr lang="en-US"/>
          </a:p>
        </c:rich>
      </c:tx>
      <c:layout>
        <c:manualLayout>
          <c:xMode val="edge"/>
          <c:yMode val="edge"/>
          <c:x val="0.17220844269466318"/>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Instat1!$C$54</c:f>
              <c:strCache>
                <c:ptCount val="1"/>
                <c:pt idx="0">
                  <c:v>Secondary education</c:v>
                </c:pt>
              </c:strCache>
            </c:strRef>
          </c:tx>
          <c:spPr>
            <a:solidFill>
              <a:schemeClr val="accent1"/>
            </a:solidFill>
            <a:ln>
              <a:noFill/>
            </a:ln>
            <a:effectLst/>
          </c:spPr>
          <c:invertIfNegative val="0"/>
          <c:cat>
            <c:strRef>
              <c:f>Instat1!$D$52:$G$53</c:f>
              <c:strCache>
                <c:ptCount val="4"/>
                <c:pt idx="0">
                  <c:v>2017</c:v>
                </c:pt>
                <c:pt idx="1">
                  <c:v>2018</c:v>
                </c:pt>
                <c:pt idx="2">
                  <c:v>2019</c:v>
                </c:pt>
                <c:pt idx="3">
                  <c:v>2020</c:v>
                </c:pt>
              </c:strCache>
            </c:strRef>
          </c:cat>
          <c:val>
            <c:numRef>
              <c:f>Instat1!$D$54:$G$54</c:f>
            </c:numRef>
          </c:val>
          <c:extLst>
            <c:ext xmlns:c16="http://schemas.microsoft.com/office/drawing/2014/chart" uri="{C3380CC4-5D6E-409C-BE32-E72D297353CC}">
              <c16:uniqueId val="{00000000-0058-4399-98F8-9F7D38630882}"/>
            </c:ext>
          </c:extLst>
        </c:ser>
        <c:ser>
          <c:idx val="1"/>
          <c:order val="1"/>
          <c:tx>
            <c:strRef>
              <c:f>Instat1!$C$55</c:f>
              <c:strCache>
                <c:ptCount val="1"/>
                <c:pt idx="0">
                  <c:v>Tertiary education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Instat1!$D$52:$G$53</c:f>
              <c:strCache>
                <c:ptCount val="4"/>
                <c:pt idx="0">
                  <c:v>2017</c:v>
                </c:pt>
                <c:pt idx="1">
                  <c:v>2018</c:v>
                </c:pt>
                <c:pt idx="2">
                  <c:v>2019</c:v>
                </c:pt>
                <c:pt idx="3">
                  <c:v>2020</c:v>
                </c:pt>
              </c:strCache>
            </c:strRef>
          </c:cat>
          <c:val>
            <c:numRef>
              <c:f>Instat1!$D$55:$G$55</c:f>
              <c:numCache>
                <c:formatCode>0.0</c:formatCode>
                <c:ptCount val="4"/>
                <c:pt idx="0">
                  <c:v>0.79999999999999716</c:v>
                </c:pt>
                <c:pt idx="1">
                  <c:v>1.2999999999999972</c:v>
                </c:pt>
                <c:pt idx="2">
                  <c:v>-1.1000000000000085</c:v>
                </c:pt>
                <c:pt idx="3">
                  <c:v>-1.5</c:v>
                </c:pt>
              </c:numCache>
            </c:numRef>
          </c:val>
          <c:extLst>
            <c:ext xmlns:c16="http://schemas.microsoft.com/office/drawing/2014/chart" uri="{C3380CC4-5D6E-409C-BE32-E72D297353CC}">
              <c16:uniqueId val="{00000001-0058-4399-98F8-9F7D38630882}"/>
            </c:ext>
          </c:extLst>
        </c:ser>
        <c:ser>
          <c:idx val="2"/>
          <c:order val="2"/>
          <c:tx>
            <c:strRef>
              <c:f>Instat1!$C$56</c:f>
              <c:strCache>
                <c:ptCount val="1"/>
                <c:pt idx="0">
                  <c:v>Elementary education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Instat1!$D$52:$G$53</c:f>
              <c:strCache>
                <c:ptCount val="4"/>
                <c:pt idx="0">
                  <c:v>2017</c:v>
                </c:pt>
                <c:pt idx="1">
                  <c:v>2018</c:v>
                </c:pt>
                <c:pt idx="2">
                  <c:v>2019</c:v>
                </c:pt>
                <c:pt idx="3">
                  <c:v>2020</c:v>
                </c:pt>
              </c:strCache>
            </c:strRef>
          </c:cat>
          <c:val>
            <c:numRef>
              <c:f>Instat1!$D$56:$G$56</c:f>
              <c:numCache>
                <c:formatCode>0.0</c:formatCode>
                <c:ptCount val="4"/>
                <c:pt idx="0">
                  <c:v>16.299999999999997</c:v>
                </c:pt>
                <c:pt idx="1">
                  <c:v>15</c:v>
                </c:pt>
                <c:pt idx="2">
                  <c:v>15.300000000000004</c:v>
                </c:pt>
                <c:pt idx="3">
                  <c:v>14</c:v>
                </c:pt>
              </c:numCache>
            </c:numRef>
          </c:val>
          <c:extLst>
            <c:ext xmlns:c16="http://schemas.microsoft.com/office/drawing/2014/chart" uri="{C3380CC4-5D6E-409C-BE32-E72D297353CC}">
              <c16:uniqueId val="{00000002-0058-4399-98F8-9F7D38630882}"/>
            </c:ext>
          </c:extLst>
        </c:ser>
        <c:ser>
          <c:idx val="3"/>
          <c:order val="3"/>
          <c:tx>
            <c:strRef>
              <c:f>Instat1!$C$57</c:f>
              <c:strCache>
                <c:ptCount val="1"/>
                <c:pt idx="0">
                  <c:v>Secondary education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Instat1!$D$52:$G$53</c:f>
              <c:strCache>
                <c:ptCount val="4"/>
                <c:pt idx="0">
                  <c:v>2017</c:v>
                </c:pt>
                <c:pt idx="1">
                  <c:v>2018</c:v>
                </c:pt>
                <c:pt idx="2">
                  <c:v>2019</c:v>
                </c:pt>
                <c:pt idx="3">
                  <c:v>2020</c:v>
                </c:pt>
              </c:strCache>
            </c:strRef>
          </c:cat>
          <c:val>
            <c:numRef>
              <c:f>Instat1!$D$57:$G$57</c:f>
              <c:numCache>
                <c:formatCode>0.0</c:formatCode>
                <c:ptCount val="4"/>
                <c:pt idx="0">
                  <c:v>24</c:v>
                </c:pt>
                <c:pt idx="1">
                  <c:v>24.199999999999996</c:v>
                </c:pt>
                <c:pt idx="2">
                  <c:v>22.700000000000003</c:v>
                </c:pt>
                <c:pt idx="3">
                  <c:v>22.899999999999991</c:v>
                </c:pt>
              </c:numCache>
            </c:numRef>
          </c:val>
          <c:extLst>
            <c:ext xmlns:c16="http://schemas.microsoft.com/office/drawing/2014/chart" uri="{C3380CC4-5D6E-409C-BE32-E72D297353CC}">
              <c16:uniqueId val="{00000003-0058-4399-98F8-9F7D38630882}"/>
            </c:ext>
          </c:extLst>
        </c:ser>
        <c:dLbls>
          <c:showLegendKey val="0"/>
          <c:showVal val="0"/>
          <c:showCatName val="0"/>
          <c:showSerName val="0"/>
          <c:showPercent val="0"/>
          <c:showBubbleSize val="0"/>
        </c:dLbls>
        <c:gapWidth val="219"/>
        <c:overlap val="-27"/>
        <c:axId val="855630328"/>
        <c:axId val="855629016"/>
      </c:barChart>
      <c:catAx>
        <c:axId val="855630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5629016"/>
        <c:crosses val="autoZero"/>
        <c:auto val="1"/>
        <c:lblAlgn val="ctr"/>
        <c:lblOffset val="100"/>
        <c:noMultiLvlLbl val="0"/>
      </c:catAx>
      <c:valAx>
        <c:axId val="8556290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5630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Sheet9!$A$5</c:f>
              <c:strCache>
                <c:ptCount val="1"/>
                <c:pt idx="0">
                  <c:v>Total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3.3402922755741124E-2"/>
                  <c:y val="0.114285714285714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6F-4943-9225-D5B3E56051C1}"/>
                </c:ext>
              </c:extLst>
            </c:dLbl>
            <c:dLbl>
              <c:idx val="1"/>
              <c:layout>
                <c:manualLayout>
                  <c:x val="-4.5929018789144051E-2"/>
                  <c:y val="-9.7959183673469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6F-4943-9225-D5B3E56051C1}"/>
                </c:ext>
              </c:extLst>
            </c:dLbl>
            <c:dLbl>
              <c:idx val="2"/>
              <c:layout>
                <c:manualLayout>
                  <c:x val="-7.5156576200417533E-2"/>
                  <c:y val="0.146938775510204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6F-4943-9225-D5B3E56051C1}"/>
                </c:ext>
              </c:extLst>
            </c:dLbl>
            <c:dLbl>
              <c:idx val="3"/>
              <c:layout>
                <c:manualLayout>
                  <c:x val="0"/>
                  <c:y val="-4.8979591836734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6F-4943-9225-D5B3E56051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Sheet9!$B$3:$E$4</c:f>
              <c:multiLvlStrCache>
                <c:ptCount val="4"/>
                <c:lvl>
                  <c:pt idx="0">
                    <c:v>2017</c:v>
                  </c:pt>
                  <c:pt idx="1">
                    <c:v>2018</c:v>
                  </c:pt>
                  <c:pt idx="2">
                    <c:v>2019</c:v>
                  </c:pt>
                  <c:pt idx="3">
                    <c:v>2020</c:v>
                  </c:pt>
                </c:lvl>
                <c:lvl>
                  <c:pt idx="0">
                    <c:v>Gender pay gap</c:v>
                  </c:pt>
                </c:lvl>
              </c:multiLvlStrCache>
            </c:multiLvlStrRef>
          </c:cat>
          <c:val>
            <c:numRef>
              <c:f>Sheet9!$B$5:$E$5</c:f>
              <c:numCache>
                <c:formatCode>0.0</c:formatCode>
                <c:ptCount val="4"/>
                <c:pt idx="0">
                  <c:v>10.5</c:v>
                </c:pt>
                <c:pt idx="1">
                  <c:v>10.7</c:v>
                </c:pt>
                <c:pt idx="2">
                  <c:v>10.1</c:v>
                </c:pt>
                <c:pt idx="3">
                  <c:v>6.6</c:v>
                </c:pt>
              </c:numCache>
            </c:numRef>
          </c:val>
          <c:smooth val="0"/>
          <c:extLst>
            <c:ext xmlns:c16="http://schemas.microsoft.com/office/drawing/2014/chart" uri="{C3380CC4-5D6E-409C-BE32-E72D297353CC}">
              <c16:uniqueId val="{00000004-546F-4943-9225-D5B3E56051C1}"/>
            </c:ext>
          </c:extLst>
        </c:ser>
        <c:dLbls>
          <c:showLegendKey val="0"/>
          <c:showVal val="0"/>
          <c:showCatName val="0"/>
          <c:showSerName val="0"/>
          <c:showPercent val="0"/>
          <c:showBubbleSize val="0"/>
        </c:dLbls>
        <c:marker val="1"/>
        <c:smooth val="0"/>
        <c:axId val="795110456"/>
        <c:axId val="795100944"/>
      </c:lineChart>
      <c:catAx>
        <c:axId val="795110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95100944"/>
        <c:crosses val="autoZero"/>
        <c:auto val="1"/>
        <c:lblAlgn val="ctr"/>
        <c:lblOffset val="100"/>
        <c:noMultiLvlLbl val="0"/>
      </c:catAx>
      <c:valAx>
        <c:axId val="795100944"/>
        <c:scaling>
          <c:orientation val="minMax"/>
        </c:scaling>
        <c:delete val="0"/>
        <c:axPos val="l"/>
        <c:numFmt formatCode="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110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40CB9-9E98-42B7-9C59-9BB8BE6C8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38</Pages>
  <Words>12267</Words>
  <Characters>69922</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82025</CharactersWithSpaces>
  <SharedDoc>false</SharedDoc>
  <HLinks>
    <vt:vector size="660" baseType="variant">
      <vt:variant>
        <vt:i4>1638404</vt:i4>
      </vt:variant>
      <vt:variant>
        <vt:i4>405</vt:i4>
      </vt:variant>
      <vt:variant>
        <vt:i4>0</vt:i4>
      </vt:variant>
      <vt:variant>
        <vt:i4>5</vt:i4>
      </vt:variant>
      <vt:variant>
        <vt:lpwstr>https://www.unfpa.org/sites/default/files/resource-pdf/UNFPA_report_Albania2012.pdf</vt:lpwstr>
      </vt:variant>
      <vt:variant>
        <vt:lpwstr/>
      </vt:variant>
      <vt:variant>
        <vt:i4>6488164</vt:i4>
      </vt:variant>
      <vt:variant>
        <vt:i4>402</vt:i4>
      </vt:variant>
      <vt:variant>
        <vt:i4>0</vt:i4>
      </vt:variant>
      <vt:variant>
        <vt:i4>5</vt:i4>
      </vt:variant>
      <vt:variant>
        <vt:lpwstr>https://blogs.worldbank.org/developmenttalk/son-preference-why-we-should-care-about-it</vt:lpwstr>
      </vt:variant>
      <vt:variant>
        <vt:lpwstr/>
      </vt:variant>
      <vt:variant>
        <vt:i4>1376284</vt:i4>
      </vt:variant>
      <vt:variant>
        <vt:i4>399</vt:i4>
      </vt:variant>
      <vt:variant>
        <vt:i4>0</vt:i4>
      </vt:variant>
      <vt:variant>
        <vt:i4>5</vt:i4>
      </vt:variant>
      <vt:variant>
        <vt:lpwstr>https://unevoc.unesco.org/home/Dynamic+TVET+Country+Profiles/country=ALB</vt:lpwstr>
      </vt:variant>
      <vt:variant>
        <vt:lpwstr/>
      </vt:variant>
      <vt:variant>
        <vt:i4>1769547</vt:i4>
      </vt:variant>
      <vt:variant>
        <vt:i4>396</vt:i4>
      </vt:variant>
      <vt:variant>
        <vt:i4>0</vt:i4>
      </vt:variant>
      <vt:variant>
        <vt:i4>5</vt:i4>
      </vt:variant>
      <vt:variant>
        <vt:lpwstr>https://banyanglobal.com/wp-content/uploads/2021/03/Gender-Inequality-Causes-Poverty-Briefer.pdf</vt:lpwstr>
      </vt:variant>
      <vt:variant>
        <vt:lpwstr/>
      </vt:variant>
      <vt:variant>
        <vt:i4>1966152</vt:i4>
      </vt:variant>
      <vt:variant>
        <vt:i4>393</vt:i4>
      </vt:variant>
      <vt:variant>
        <vt:i4>0</vt:i4>
      </vt:variant>
      <vt:variant>
        <vt:i4>5</vt:i4>
      </vt:variant>
      <vt:variant>
        <vt:lpwstr>https://data.unwomen.org/sites/default/files/documents/Publications/Measuring-shadow-pandemic-Albania.pdf</vt:lpwstr>
      </vt:variant>
      <vt:variant>
        <vt:lpwstr/>
      </vt:variant>
      <vt:variant>
        <vt:i4>6619231</vt:i4>
      </vt:variant>
      <vt:variant>
        <vt:i4>390</vt:i4>
      </vt:variant>
      <vt:variant>
        <vt:i4>0</vt:i4>
      </vt:variant>
      <vt:variant>
        <vt:i4>5</vt:i4>
      </vt:variant>
      <vt:variant>
        <vt:lpwstr>https://www.al.undp.org/content/albania/en/home/library/crisis_prevention_and_recovery/explaining-the-employment-and-vet-policy-reform-in-albania.html</vt:lpwstr>
      </vt:variant>
      <vt:variant>
        <vt:lpwstr/>
      </vt:variant>
      <vt:variant>
        <vt:i4>7733426</vt:i4>
      </vt:variant>
      <vt:variant>
        <vt:i4>387</vt:i4>
      </vt:variant>
      <vt:variant>
        <vt:i4>0</vt:i4>
      </vt:variant>
      <vt:variant>
        <vt:i4>5</vt:i4>
      </vt:variant>
      <vt:variant>
        <vt:lpwstr>http://www.instat.gov.al/al/temat/tregu-i-punës-dhe-arsimi/punësimi-dhe-papunësia/</vt:lpwstr>
      </vt:variant>
      <vt:variant>
        <vt:lpwstr/>
      </vt:variant>
      <vt:variant>
        <vt:i4>5767176</vt:i4>
      </vt:variant>
      <vt:variant>
        <vt:i4>384</vt:i4>
      </vt:variant>
      <vt:variant>
        <vt:i4>0</vt:i4>
      </vt:variant>
      <vt:variant>
        <vt:i4>5</vt:i4>
      </vt:variant>
      <vt:variant>
        <vt:lpwstr>https://www.romaeducationfund.org/wp-content/uploads/2021/02/REF-Gender-Analysis-VET-in-Albania-May-2021.pdf</vt:lpwstr>
      </vt:variant>
      <vt:variant>
        <vt:lpwstr/>
      </vt:variant>
      <vt:variant>
        <vt:i4>2555958</vt:i4>
      </vt:variant>
      <vt:variant>
        <vt:i4>381</vt:i4>
      </vt:variant>
      <vt:variant>
        <vt:i4>0</vt:i4>
      </vt:variant>
      <vt:variant>
        <vt:i4>5</vt:i4>
      </vt:variant>
      <vt:variant>
        <vt:lpwstr>https://balkaninsight.com/2019/09/03/tradition-denies-albanian-women-right-to-property/</vt:lpwstr>
      </vt:variant>
      <vt:variant>
        <vt:lpwstr/>
      </vt:variant>
      <vt:variant>
        <vt:i4>3670128</vt:i4>
      </vt:variant>
      <vt:variant>
        <vt:i4>378</vt:i4>
      </vt:variant>
      <vt:variant>
        <vt:i4>0</vt:i4>
      </vt:variant>
      <vt:variant>
        <vt:i4>5</vt:i4>
      </vt:variant>
      <vt:variant>
        <vt:lpwstr>https://www.emerald.com/insight/content/doi/10.1108/APJIE-06-2019-0041/full/pdf?title=worldwide-role-of-women-entrepreneurs-in-economic-development</vt:lpwstr>
      </vt:variant>
      <vt:variant>
        <vt:lpwstr/>
      </vt:variant>
      <vt:variant>
        <vt:i4>7143466</vt:i4>
      </vt:variant>
      <vt:variant>
        <vt:i4>375</vt:i4>
      </vt:variant>
      <vt:variant>
        <vt:i4>0</vt:i4>
      </vt:variant>
      <vt:variant>
        <vt:i4>5</vt:i4>
      </vt:variant>
      <vt:variant>
        <vt:lpwstr>http://cec.org.al/wp-content/uploads/2017/06/KODI-ZGJEDHOR-2015-Teksti.pdf</vt:lpwstr>
      </vt:variant>
      <vt:variant>
        <vt:lpwstr/>
      </vt:variant>
      <vt:variant>
        <vt:i4>1769483</vt:i4>
      </vt:variant>
      <vt:variant>
        <vt:i4>372</vt:i4>
      </vt:variant>
      <vt:variant>
        <vt:i4>0</vt:i4>
      </vt:variant>
      <vt:variant>
        <vt:i4>5</vt:i4>
      </vt:variant>
      <vt:variant>
        <vt:lpwstr>http://www.mod.gov.al/images/PDF/barazia_gjinore_shoqeri.pdf</vt:lpwstr>
      </vt:variant>
      <vt:variant>
        <vt:lpwstr/>
      </vt:variant>
      <vt:variant>
        <vt:i4>2555926</vt:i4>
      </vt:variant>
      <vt:variant>
        <vt:i4>369</vt:i4>
      </vt:variant>
      <vt:variant>
        <vt:i4>0</vt:i4>
      </vt:variant>
      <vt:variant>
        <vt:i4>5</vt:i4>
      </vt:variant>
      <vt:variant>
        <vt:lpwstr>https://www.uart.edu.al/media/150329 Ligji 10221_ 2010 per mbrojtjen nga  diskriminimi.pdf</vt:lpwstr>
      </vt:variant>
      <vt:variant>
        <vt:lpwstr/>
      </vt:variant>
      <vt:variant>
        <vt:i4>6553640</vt:i4>
      </vt:variant>
      <vt:variant>
        <vt:i4>366</vt:i4>
      </vt:variant>
      <vt:variant>
        <vt:i4>0</vt:i4>
      </vt:variant>
      <vt:variant>
        <vt:i4>5</vt:i4>
      </vt:variant>
      <vt:variant>
        <vt:lpwstr>https://www.oecd.org/cfe/smes/inclusive-entrepreneurship/gender.htm</vt:lpwstr>
      </vt:variant>
      <vt:variant>
        <vt:lpwstr/>
      </vt:variant>
      <vt:variant>
        <vt:i4>6422579</vt:i4>
      </vt:variant>
      <vt:variant>
        <vt:i4>363</vt:i4>
      </vt:variant>
      <vt:variant>
        <vt:i4>0</vt:i4>
      </vt:variant>
      <vt:variant>
        <vt:i4>5</vt:i4>
      </vt:variant>
      <vt:variant>
        <vt:lpwstr>https://www.wikigender.org/wp content/uploads/files/Tackling_the_root_causes_of_gender_inequalities_OECD_DEV.pdf</vt:lpwstr>
      </vt:variant>
      <vt:variant>
        <vt:lpwstr/>
      </vt:variant>
      <vt:variant>
        <vt:i4>1048590</vt:i4>
      </vt:variant>
      <vt:variant>
        <vt:i4>360</vt:i4>
      </vt:variant>
      <vt:variant>
        <vt:i4>0</vt:i4>
      </vt:variant>
      <vt:variant>
        <vt:i4>5</vt:i4>
      </vt:variant>
      <vt:variant>
        <vt:lpwstr>https://ourworldindata.org/economic-inequality-by-gender</vt:lpwstr>
      </vt:variant>
      <vt:variant>
        <vt:lpwstr/>
      </vt:variant>
      <vt:variant>
        <vt:i4>4325460</vt:i4>
      </vt:variant>
      <vt:variant>
        <vt:i4>357</vt:i4>
      </vt:variant>
      <vt:variant>
        <vt:i4>0</vt:i4>
      </vt:variant>
      <vt:variant>
        <vt:i4>5</vt:i4>
      </vt:variant>
      <vt:variant>
        <vt:lpwstr>https://akpa.gov.al/wp-content/uploads/2021/09/BULETINI-STATISTIKOR-2020.pdf</vt:lpwstr>
      </vt:variant>
      <vt:variant>
        <vt:lpwstr/>
      </vt:variant>
      <vt:variant>
        <vt:i4>4915285</vt:i4>
      </vt:variant>
      <vt:variant>
        <vt:i4>354</vt:i4>
      </vt:variant>
      <vt:variant>
        <vt:i4>0</vt:i4>
      </vt:variant>
      <vt:variant>
        <vt:i4>5</vt:i4>
      </vt:variant>
      <vt:variant>
        <vt:lpwstr>https://elbasani.gov.al/sq-al/Documents/Strategjia Kombetare per Zhvillim Integrim 2015-2020.pdf</vt:lpwstr>
      </vt:variant>
      <vt:variant>
        <vt:lpwstr/>
      </vt:variant>
      <vt:variant>
        <vt:i4>6357036</vt:i4>
      </vt:variant>
      <vt:variant>
        <vt:i4>351</vt:i4>
      </vt:variant>
      <vt:variant>
        <vt:i4>0</vt:i4>
      </vt:variant>
      <vt:variant>
        <vt:i4>5</vt:i4>
      </vt:variant>
      <vt:variant>
        <vt:lpwstr>https://www.mckinsey.com/featured-insights/employment-and-growth/how-advancing-womens-equality-can-add-12-trillion-to-global-growth</vt:lpwstr>
      </vt:variant>
      <vt:variant>
        <vt:lpwstr/>
      </vt:variant>
      <vt:variant>
        <vt:i4>3801126</vt:i4>
      </vt:variant>
      <vt:variant>
        <vt:i4>348</vt:i4>
      </vt:variant>
      <vt:variant>
        <vt:i4>0</vt:i4>
      </vt:variant>
      <vt:variant>
        <vt:i4>5</vt:i4>
      </vt:variant>
      <vt:variant>
        <vt:lpwstr>https://china-cee.eu/2020/04/01/albania-social-briefing-albania-and-gender-inequality/</vt:lpwstr>
      </vt:variant>
      <vt:variant>
        <vt:lpwstr/>
      </vt:variant>
      <vt:variant>
        <vt:i4>1114198</vt:i4>
      </vt:variant>
      <vt:variant>
        <vt:i4>345</vt:i4>
      </vt:variant>
      <vt:variant>
        <vt:i4>0</vt:i4>
      </vt:variant>
      <vt:variant>
        <vt:i4>5</vt:i4>
      </vt:variant>
      <vt:variant>
        <vt:lpwstr>https://repo.gchumanrights.org/bitstream/handle/20.500.11825/874/Kola.pdf?sequence=1&amp;isAllowed=y</vt:lpwstr>
      </vt:variant>
      <vt:variant>
        <vt:lpwstr/>
      </vt:variant>
      <vt:variant>
        <vt:i4>2359414</vt:i4>
      </vt:variant>
      <vt:variant>
        <vt:i4>342</vt:i4>
      </vt:variant>
      <vt:variant>
        <vt:i4>0</vt:i4>
      </vt:variant>
      <vt:variant>
        <vt:i4>5</vt:i4>
      </vt:variant>
      <vt:variant>
        <vt:lpwstr>https://www.frontiersin.org/articles/10.3389/fpsyg.2018.01086/full</vt:lpwstr>
      </vt:variant>
      <vt:variant>
        <vt:lpwstr/>
      </vt:variant>
      <vt:variant>
        <vt:i4>786513</vt:i4>
      </vt:variant>
      <vt:variant>
        <vt:i4>339</vt:i4>
      </vt:variant>
      <vt:variant>
        <vt:i4>0</vt:i4>
      </vt:variant>
      <vt:variant>
        <vt:i4>5</vt:i4>
      </vt:variant>
      <vt:variant>
        <vt:lpwstr>https://www.opendemocracy.net/en/5050/gendered-legacies-of-communist-albania-paradox-of-progress/</vt:lpwstr>
      </vt:variant>
      <vt:variant>
        <vt:lpwstr/>
      </vt:variant>
      <vt:variant>
        <vt:i4>4259908</vt:i4>
      </vt:variant>
      <vt:variant>
        <vt:i4>336</vt:i4>
      </vt:variant>
      <vt:variant>
        <vt:i4>0</vt:i4>
      </vt:variant>
      <vt:variant>
        <vt:i4>5</vt:i4>
      </vt:variant>
      <vt:variant>
        <vt:lpwstr>https://www.al.undp.org/content/albania/en/home/library/poverty/national-population-survey--violence-against-women-and-girls-in-.html</vt:lpwstr>
      </vt:variant>
      <vt:variant>
        <vt:lpwstr/>
      </vt:variant>
      <vt:variant>
        <vt:i4>6357104</vt:i4>
      </vt:variant>
      <vt:variant>
        <vt:i4>333</vt:i4>
      </vt:variant>
      <vt:variant>
        <vt:i4>0</vt:i4>
      </vt:variant>
      <vt:variant>
        <vt:i4>5</vt:i4>
      </vt:variant>
      <vt:variant>
        <vt:lpwstr>http://www.instat.gov.al/media/6661/gender_equality_index_for_the_republic_of_albania_2020.pdf</vt:lpwstr>
      </vt:variant>
      <vt:variant>
        <vt:lpwstr/>
      </vt:variant>
      <vt:variant>
        <vt:i4>786453</vt:i4>
      </vt:variant>
      <vt:variant>
        <vt:i4>330</vt:i4>
      </vt:variant>
      <vt:variant>
        <vt:i4>0</vt:i4>
      </vt:variant>
      <vt:variant>
        <vt:i4>5</vt:i4>
      </vt:variant>
      <vt:variant>
        <vt:lpwstr>https://www.etf.europa.eu/sites/default/files/document/Country Fiche 2020 Albania Education Training and Employment Developments.pdf</vt:lpwstr>
      </vt:variant>
      <vt:variant>
        <vt:lpwstr/>
      </vt:variant>
      <vt:variant>
        <vt:i4>589899</vt:i4>
      </vt:variant>
      <vt:variant>
        <vt:i4>327</vt:i4>
      </vt:variant>
      <vt:variant>
        <vt:i4>0</vt:i4>
      </vt:variant>
      <vt:variant>
        <vt:i4>5</vt:i4>
      </vt:variant>
      <vt:variant>
        <vt:lpwstr>https://eca.unwomen.org/sites/default/files/Field Office Albania/Attachments/Publications/2020/12/CGEB Albania_REPORT_1.pdf</vt:lpwstr>
      </vt:variant>
      <vt:variant>
        <vt:lpwstr/>
      </vt:variant>
      <vt:variant>
        <vt:i4>852059</vt:i4>
      </vt:variant>
      <vt:variant>
        <vt:i4>324</vt:i4>
      </vt:variant>
      <vt:variant>
        <vt:i4>0</vt:i4>
      </vt:variant>
      <vt:variant>
        <vt:i4>5</vt:i4>
      </vt:variant>
      <vt:variant>
        <vt:lpwstr>http://drejtesia.gov.al/wp-content/uploads/2017/11/Kushtetuta-2012-1.pdf</vt:lpwstr>
      </vt:variant>
      <vt:variant>
        <vt:lpwstr/>
      </vt:variant>
      <vt:variant>
        <vt:i4>3801136</vt:i4>
      </vt:variant>
      <vt:variant>
        <vt:i4>321</vt:i4>
      </vt:variant>
      <vt:variant>
        <vt:i4>0</vt:i4>
      </vt:variant>
      <vt:variant>
        <vt:i4>5</vt:i4>
      </vt:variant>
      <vt:variant>
        <vt:lpwstr>https://assembly.coe.int/nw/xml/XRef/X2H-Xref-ViewHTML.asp?FileID=10366&amp;lang=EN</vt:lpwstr>
      </vt:variant>
      <vt:variant>
        <vt:lpwstr/>
      </vt:variant>
      <vt:variant>
        <vt:i4>7077894</vt:i4>
      </vt:variant>
      <vt:variant>
        <vt:i4>318</vt:i4>
      </vt:variant>
      <vt:variant>
        <vt:i4>0</vt:i4>
      </vt:variant>
      <vt:variant>
        <vt:i4>5</vt:i4>
      </vt:variant>
      <vt:variant>
        <vt:lpwstr>https://www.gadc.org.al/media/files/upload/GBD Labour Albania_EN.pdf</vt:lpwstr>
      </vt:variant>
      <vt:variant>
        <vt:lpwstr/>
      </vt:variant>
      <vt:variant>
        <vt:i4>8060971</vt:i4>
      </vt:variant>
      <vt:variant>
        <vt:i4>258</vt:i4>
      </vt:variant>
      <vt:variant>
        <vt:i4>0</vt:i4>
      </vt:variant>
      <vt:variant>
        <vt:i4>5</vt:i4>
      </vt:variant>
      <vt:variant>
        <vt:lpwstr>http://countrystudies.us/albania/54.htm</vt:lpwstr>
      </vt:variant>
      <vt:variant>
        <vt:lpwstr/>
      </vt:variant>
      <vt:variant>
        <vt:i4>1703994</vt:i4>
      </vt:variant>
      <vt:variant>
        <vt:i4>255</vt:i4>
      </vt:variant>
      <vt:variant>
        <vt:i4>0</vt:i4>
      </vt:variant>
      <vt:variant>
        <vt:i4>5</vt:i4>
      </vt:variant>
      <vt:variant>
        <vt:lpwstr>https://books.google.com/books?id=KfWxs-NdDhgC&amp;pg=PA165&amp;lpg=PA165&amp;dq=women+in+communist+albania&amp;source=bl&amp;ots=Sa0SXGyIyz&amp;sig=lt_q7sJASdkszvX3aK002eFz1Mo&amp;hl=en&amp;sa=X&amp;ei=KGGQVZzLEszy-AHajZOABw&amp;ved=0CFkQ6AEwDA</vt:lpwstr>
      </vt:variant>
      <vt:variant>
        <vt:lpwstr>v=onepage&amp;q&amp;f=false</vt:lpwstr>
      </vt:variant>
      <vt:variant>
        <vt:i4>1703999</vt:i4>
      </vt:variant>
      <vt:variant>
        <vt:i4>248</vt:i4>
      </vt:variant>
      <vt:variant>
        <vt:i4>0</vt:i4>
      </vt:variant>
      <vt:variant>
        <vt:i4>5</vt:i4>
      </vt:variant>
      <vt:variant>
        <vt:lpwstr/>
      </vt:variant>
      <vt:variant>
        <vt:lpwstr>_Toc97496546</vt:lpwstr>
      </vt:variant>
      <vt:variant>
        <vt:i4>1966138</vt:i4>
      </vt:variant>
      <vt:variant>
        <vt:i4>239</vt:i4>
      </vt:variant>
      <vt:variant>
        <vt:i4>0</vt:i4>
      </vt:variant>
      <vt:variant>
        <vt:i4>5</vt:i4>
      </vt:variant>
      <vt:variant>
        <vt:lpwstr/>
      </vt:variant>
      <vt:variant>
        <vt:lpwstr>_Toc100138804</vt:lpwstr>
      </vt:variant>
      <vt:variant>
        <vt:i4>1966138</vt:i4>
      </vt:variant>
      <vt:variant>
        <vt:i4>233</vt:i4>
      </vt:variant>
      <vt:variant>
        <vt:i4>0</vt:i4>
      </vt:variant>
      <vt:variant>
        <vt:i4>5</vt:i4>
      </vt:variant>
      <vt:variant>
        <vt:lpwstr/>
      </vt:variant>
      <vt:variant>
        <vt:lpwstr>_Toc100138803</vt:lpwstr>
      </vt:variant>
      <vt:variant>
        <vt:i4>1966138</vt:i4>
      </vt:variant>
      <vt:variant>
        <vt:i4>227</vt:i4>
      </vt:variant>
      <vt:variant>
        <vt:i4>0</vt:i4>
      </vt:variant>
      <vt:variant>
        <vt:i4>5</vt:i4>
      </vt:variant>
      <vt:variant>
        <vt:lpwstr/>
      </vt:variant>
      <vt:variant>
        <vt:lpwstr>_Toc100138802</vt:lpwstr>
      </vt:variant>
      <vt:variant>
        <vt:i4>1966138</vt:i4>
      </vt:variant>
      <vt:variant>
        <vt:i4>221</vt:i4>
      </vt:variant>
      <vt:variant>
        <vt:i4>0</vt:i4>
      </vt:variant>
      <vt:variant>
        <vt:i4>5</vt:i4>
      </vt:variant>
      <vt:variant>
        <vt:lpwstr/>
      </vt:variant>
      <vt:variant>
        <vt:lpwstr>_Toc100138801</vt:lpwstr>
      </vt:variant>
      <vt:variant>
        <vt:i4>1966138</vt:i4>
      </vt:variant>
      <vt:variant>
        <vt:i4>215</vt:i4>
      </vt:variant>
      <vt:variant>
        <vt:i4>0</vt:i4>
      </vt:variant>
      <vt:variant>
        <vt:i4>5</vt:i4>
      </vt:variant>
      <vt:variant>
        <vt:lpwstr/>
      </vt:variant>
      <vt:variant>
        <vt:lpwstr>_Toc100138800</vt:lpwstr>
      </vt:variant>
      <vt:variant>
        <vt:i4>1507381</vt:i4>
      </vt:variant>
      <vt:variant>
        <vt:i4>209</vt:i4>
      </vt:variant>
      <vt:variant>
        <vt:i4>0</vt:i4>
      </vt:variant>
      <vt:variant>
        <vt:i4>5</vt:i4>
      </vt:variant>
      <vt:variant>
        <vt:lpwstr/>
      </vt:variant>
      <vt:variant>
        <vt:lpwstr>_Toc100138799</vt:lpwstr>
      </vt:variant>
      <vt:variant>
        <vt:i4>1507381</vt:i4>
      </vt:variant>
      <vt:variant>
        <vt:i4>203</vt:i4>
      </vt:variant>
      <vt:variant>
        <vt:i4>0</vt:i4>
      </vt:variant>
      <vt:variant>
        <vt:i4>5</vt:i4>
      </vt:variant>
      <vt:variant>
        <vt:lpwstr/>
      </vt:variant>
      <vt:variant>
        <vt:lpwstr>_Toc100138798</vt:lpwstr>
      </vt:variant>
      <vt:variant>
        <vt:i4>1507381</vt:i4>
      </vt:variant>
      <vt:variant>
        <vt:i4>197</vt:i4>
      </vt:variant>
      <vt:variant>
        <vt:i4>0</vt:i4>
      </vt:variant>
      <vt:variant>
        <vt:i4>5</vt:i4>
      </vt:variant>
      <vt:variant>
        <vt:lpwstr/>
      </vt:variant>
      <vt:variant>
        <vt:lpwstr>_Toc100138797</vt:lpwstr>
      </vt:variant>
      <vt:variant>
        <vt:i4>1507381</vt:i4>
      </vt:variant>
      <vt:variant>
        <vt:i4>191</vt:i4>
      </vt:variant>
      <vt:variant>
        <vt:i4>0</vt:i4>
      </vt:variant>
      <vt:variant>
        <vt:i4>5</vt:i4>
      </vt:variant>
      <vt:variant>
        <vt:lpwstr/>
      </vt:variant>
      <vt:variant>
        <vt:lpwstr>_Toc100138796</vt:lpwstr>
      </vt:variant>
      <vt:variant>
        <vt:i4>1507381</vt:i4>
      </vt:variant>
      <vt:variant>
        <vt:i4>185</vt:i4>
      </vt:variant>
      <vt:variant>
        <vt:i4>0</vt:i4>
      </vt:variant>
      <vt:variant>
        <vt:i4>5</vt:i4>
      </vt:variant>
      <vt:variant>
        <vt:lpwstr/>
      </vt:variant>
      <vt:variant>
        <vt:lpwstr>_Toc100138795</vt:lpwstr>
      </vt:variant>
      <vt:variant>
        <vt:i4>1507381</vt:i4>
      </vt:variant>
      <vt:variant>
        <vt:i4>179</vt:i4>
      </vt:variant>
      <vt:variant>
        <vt:i4>0</vt:i4>
      </vt:variant>
      <vt:variant>
        <vt:i4>5</vt:i4>
      </vt:variant>
      <vt:variant>
        <vt:lpwstr/>
      </vt:variant>
      <vt:variant>
        <vt:lpwstr>_Toc100138794</vt:lpwstr>
      </vt:variant>
      <vt:variant>
        <vt:i4>1507381</vt:i4>
      </vt:variant>
      <vt:variant>
        <vt:i4>173</vt:i4>
      </vt:variant>
      <vt:variant>
        <vt:i4>0</vt:i4>
      </vt:variant>
      <vt:variant>
        <vt:i4>5</vt:i4>
      </vt:variant>
      <vt:variant>
        <vt:lpwstr/>
      </vt:variant>
      <vt:variant>
        <vt:lpwstr>_Toc100138793</vt:lpwstr>
      </vt:variant>
      <vt:variant>
        <vt:i4>1507381</vt:i4>
      </vt:variant>
      <vt:variant>
        <vt:i4>167</vt:i4>
      </vt:variant>
      <vt:variant>
        <vt:i4>0</vt:i4>
      </vt:variant>
      <vt:variant>
        <vt:i4>5</vt:i4>
      </vt:variant>
      <vt:variant>
        <vt:lpwstr/>
      </vt:variant>
      <vt:variant>
        <vt:lpwstr>_Toc100138792</vt:lpwstr>
      </vt:variant>
      <vt:variant>
        <vt:i4>1507381</vt:i4>
      </vt:variant>
      <vt:variant>
        <vt:i4>161</vt:i4>
      </vt:variant>
      <vt:variant>
        <vt:i4>0</vt:i4>
      </vt:variant>
      <vt:variant>
        <vt:i4>5</vt:i4>
      </vt:variant>
      <vt:variant>
        <vt:lpwstr/>
      </vt:variant>
      <vt:variant>
        <vt:lpwstr>_Toc100138791</vt:lpwstr>
      </vt:variant>
      <vt:variant>
        <vt:i4>1507381</vt:i4>
      </vt:variant>
      <vt:variant>
        <vt:i4>155</vt:i4>
      </vt:variant>
      <vt:variant>
        <vt:i4>0</vt:i4>
      </vt:variant>
      <vt:variant>
        <vt:i4>5</vt:i4>
      </vt:variant>
      <vt:variant>
        <vt:lpwstr/>
      </vt:variant>
      <vt:variant>
        <vt:lpwstr>_Toc100138790</vt:lpwstr>
      </vt:variant>
      <vt:variant>
        <vt:i4>1441845</vt:i4>
      </vt:variant>
      <vt:variant>
        <vt:i4>149</vt:i4>
      </vt:variant>
      <vt:variant>
        <vt:i4>0</vt:i4>
      </vt:variant>
      <vt:variant>
        <vt:i4>5</vt:i4>
      </vt:variant>
      <vt:variant>
        <vt:lpwstr/>
      </vt:variant>
      <vt:variant>
        <vt:lpwstr>_Toc100138789</vt:lpwstr>
      </vt:variant>
      <vt:variant>
        <vt:i4>1245244</vt:i4>
      </vt:variant>
      <vt:variant>
        <vt:i4>140</vt:i4>
      </vt:variant>
      <vt:variant>
        <vt:i4>0</vt:i4>
      </vt:variant>
      <vt:variant>
        <vt:i4>5</vt:i4>
      </vt:variant>
      <vt:variant>
        <vt:lpwstr/>
      </vt:variant>
      <vt:variant>
        <vt:lpwstr>_Toc100247919</vt:lpwstr>
      </vt:variant>
      <vt:variant>
        <vt:i4>1245244</vt:i4>
      </vt:variant>
      <vt:variant>
        <vt:i4>134</vt:i4>
      </vt:variant>
      <vt:variant>
        <vt:i4>0</vt:i4>
      </vt:variant>
      <vt:variant>
        <vt:i4>5</vt:i4>
      </vt:variant>
      <vt:variant>
        <vt:lpwstr/>
      </vt:variant>
      <vt:variant>
        <vt:lpwstr>_Toc100247918</vt:lpwstr>
      </vt:variant>
      <vt:variant>
        <vt:i4>1245244</vt:i4>
      </vt:variant>
      <vt:variant>
        <vt:i4>128</vt:i4>
      </vt:variant>
      <vt:variant>
        <vt:i4>0</vt:i4>
      </vt:variant>
      <vt:variant>
        <vt:i4>5</vt:i4>
      </vt:variant>
      <vt:variant>
        <vt:lpwstr/>
      </vt:variant>
      <vt:variant>
        <vt:lpwstr>_Toc100247917</vt:lpwstr>
      </vt:variant>
      <vt:variant>
        <vt:i4>1245244</vt:i4>
      </vt:variant>
      <vt:variant>
        <vt:i4>122</vt:i4>
      </vt:variant>
      <vt:variant>
        <vt:i4>0</vt:i4>
      </vt:variant>
      <vt:variant>
        <vt:i4>5</vt:i4>
      </vt:variant>
      <vt:variant>
        <vt:lpwstr/>
      </vt:variant>
      <vt:variant>
        <vt:lpwstr>_Toc100247916</vt:lpwstr>
      </vt:variant>
      <vt:variant>
        <vt:i4>1245244</vt:i4>
      </vt:variant>
      <vt:variant>
        <vt:i4>116</vt:i4>
      </vt:variant>
      <vt:variant>
        <vt:i4>0</vt:i4>
      </vt:variant>
      <vt:variant>
        <vt:i4>5</vt:i4>
      </vt:variant>
      <vt:variant>
        <vt:lpwstr/>
      </vt:variant>
      <vt:variant>
        <vt:lpwstr>_Toc100247915</vt:lpwstr>
      </vt:variant>
      <vt:variant>
        <vt:i4>1245244</vt:i4>
      </vt:variant>
      <vt:variant>
        <vt:i4>110</vt:i4>
      </vt:variant>
      <vt:variant>
        <vt:i4>0</vt:i4>
      </vt:variant>
      <vt:variant>
        <vt:i4>5</vt:i4>
      </vt:variant>
      <vt:variant>
        <vt:lpwstr/>
      </vt:variant>
      <vt:variant>
        <vt:lpwstr>_Toc100247914</vt:lpwstr>
      </vt:variant>
      <vt:variant>
        <vt:i4>1245244</vt:i4>
      </vt:variant>
      <vt:variant>
        <vt:i4>104</vt:i4>
      </vt:variant>
      <vt:variant>
        <vt:i4>0</vt:i4>
      </vt:variant>
      <vt:variant>
        <vt:i4>5</vt:i4>
      </vt:variant>
      <vt:variant>
        <vt:lpwstr/>
      </vt:variant>
      <vt:variant>
        <vt:lpwstr>_Toc100247913</vt:lpwstr>
      </vt:variant>
      <vt:variant>
        <vt:i4>1245244</vt:i4>
      </vt:variant>
      <vt:variant>
        <vt:i4>98</vt:i4>
      </vt:variant>
      <vt:variant>
        <vt:i4>0</vt:i4>
      </vt:variant>
      <vt:variant>
        <vt:i4>5</vt:i4>
      </vt:variant>
      <vt:variant>
        <vt:lpwstr/>
      </vt:variant>
      <vt:variant>
        <vt:lpwstr>_Toc100247912</vt:lpwstr>
      </vt:variant>
      <vt:variant>
        <vt:i4>1245244</vt:i4>
      </vt:variant>
      <vt:variant>
        <vt:i4>92</vt:i4>
      </vt:variant>
      <vt:variant>
        <vt:i4>0</vt:i4>
      </vt:variant>
      <vt:variant>
        <vt:i4>5</vt:i4>
      </vt:variant>
      <vt:variant>
        <vt:lpwstr/>
      </vt:variant>
      <vt:variant>
        <vt:lpwstr>_Toc100247911</vt:lpwstr>
      </vt:variant>
      <vt:variant>
        <vt:i4>1245244</vt:i4>
      </vt:variant>
      <vt:variant>
        <vt:i4>86</vt:i4>
      </vt:variant>
      <vt:variant>
        <vt:i4>0</vt:i4>
      </vt:variant>
      <vt:variant>
        <vt:i4>5</vt:i4>
      </vt:variant>
      <vt:variant>
        <vt:lpwstr/>
      </vt:variant>
      <vt:variant>
        <vt:lpwstr>_Toc100247910</vt:lpwstr>
      </vt:variant>
      <vt:variant>
        <vt:i4>1179708</vt:i4>
      </vt:variant>
      <vt:variant>
        <vt:i4>80</vt:i4>
      </vt:variant>
      <vt:variant>
        <vt:i4>0</vt:i4>
      </vt:variant>
      <vt:variant>
        <vt:i4>5</vt:i4>
      </vt:variant>
      <vt:variant>
        <vt:lpwstr/>
      </vt:variant>
      <vt:variant>
        <vt:lpwstr>_Toc100247909</vt:lpwstr>
      </vt:variant>
      <vt:variant>
        <vt:i4>1179708</vt:i4>
      </vt:variant>
      <vt:variant>
        <vt:i4>74</vt:i4>
      </vt:variant>
      <vt:variant>
        <vt:i4>0</vt:i4>
      </vt:variant>
      <vt:variant>
        <vt:i4>5</vt:i4>
      </vt:variant>
      <vt:variant>
        <vt:lpwstr/>
      </vt:variant>
      <vt:variant>
        <vt:lpwstr>_Toc100247908</vt:lpwstr>
      </vt:variant>
      <vt:variant>
        <vt:i4>1179708</vt:i4>
      </vt:variant>
      <vt:variant>
        <vt:i4>68</vt:i4>
      </vt:variant>
      <vt:variant>
        <vt:i4>0</vt:i4>
      </vt:variant>
      <vt:variant>
        <vt:i4>5</vt:i4>
      </vt:variant>
      <vt:variant>
        <vt:lpwstr/>
      </vt:variant>
      <vt:variant>
        <vt:lpwstr>_Toc100247907</vt:lpwstr>
      </vt:variant>
      <vt:variant>
        <vt:i4>1179708</vt:i4>
      </vt:variant>
      <vt:variant>
        <vt:i4>62</vt:i4>
      </vt:variant>
      <vt:variant>
        <vt:i4>0</vt:i4>
      </vt:variant>
      <vt:variant>
        <vt:i4>5</vt:i4>
      </vt:variant>
      <vt:variant>
        <vt:lpwstr/>
      </vt:variant>
      <vt:variant>
        <vt:lpwstr>_Toc100247906</vt:lpwstr>
      </vt:variant>
      <vt:variant>
        <vt:i4>1179708</vt:i4>
      </vt:variant>
      <vt:variant>
        <vt:i4>56</vt:i4>
      </vt:variant>
      <vt:variant>
        <vt:i4>0</vt:i4>
      </vt:variant>
      <vt:variant>
        <vt:i4>5</vt:i4>
      </vt:variant>
      <vt:variant>
        <vt:lpwstr/>
      </vt:variant>
      <vt:variant>
        <vt:lpwstr>_Toc100247905</vt:lpwstr>
      </vt:variant>
      <vt:variant>
        <vt:i4>1179708</vt:i4>
      </vt:variant>
      <vt:variant>
        <vt:i4>50</vt:i4>
      </vt:variant>
      <vt:variant>
        <vt:i4>0</vt:i4>
      </vt:variant>
      <vt:variant>
        <vt:i4>5</vt:i4>
      </vt:variant>
      <vt:variant>
        <vt:lpwstr/>
      </vt:variant>
      <vt:variant>
        <vt:lpwstr>_Toc100247904</vt:lpwstr>
      </vt:variant>
      <vt:variant>
        <vt:i4>1179708</vt:i4>
      </vt:variant>
      <vt:variant>
        <vt:i4>44</vt:i4>
      </vt:variant>
      <vt:variant>
        <vt:i4>0</vt:i4>
      </vt:variant>
      <vt:variant>
        <vt:i4>5</vt:i4>
      </vt:variant>
      <vt:variant>
        <vt:lpwstr/>
      </vt:variant>
      <vt:variant>
        <vt:lpwstr>_Toc100247903</vt:lpwstr>
      </vt:variant>
      <vt:variant>
        <vt:i4>1179708</vt:i4>
      </vt:variant>
      <vt:variant>
        <vt:i4>38</vt:i4>
      </vt:variant>
      <vt:variant>
        <vt:i4>0</vt:i4>
      </vt:variant>
      <vt:variant>
        <vt:i4>5</vt:i4>
      </vt:variant>
      <vt:variant>
        <vt:lpwstr/>
      </vt:variant>
      <vt:variant>
        <vt:lpwstr>_Toc100247902</vt:lpwstr>
      </vt:variant>
      <vt:variant>
        <vt:i4>1179708</vt:i4>
      </vt:variant>
      <vt:variant>
        <vt:i4>32</vt:i4>
      </vt:variant>
      <vt:variant>
        <vt:i4>0</vt:i4>
      </vt:variant>
      <vt:variant>
        <vt:i4>5</vt:i4>
      </vt:variant>
      <vt:variant>
        <vt:lpwstr/>
      </vt:variant>
      <vt:variant>
        <vt:lpwstr>_Toc100247901</vt:lpwstr>
      </vt:variant>
      <vt:variant>
        <vt:i4>1179708</vt:i4>
      </vt:variant>
      <vt:variant>
        <vt:i4>26</vt:i4>
      </vt:variant>
      <vt:variant>
        <vt:i4>0</vt:i4>
      </vt:variant>
      <vt:variant>
        <vt:i4>5</vt:i4>
      </vt:variant>
      <vt:variant>
        <vt:lpwstr/>
      </vt:variant>
      <vt:variant>
        <vt:lpwstr>_Toc100247900</vt:lpwstr>
      </vt:variant>
      <vt:variant>
        <vt:i4>1769533</vt:i4>
      </vt:variant>
      <vt:variant>
        <vt:i4>20</vt:i4>
      </vt:variant>
      <vt:variant>
        <vt:i4>0</vt:i4>
      </vt:variant>
      <vt:variant>
        <vt:i4>5</vt:i4>
      </vt:variant>
      <vt:variant>
        <vt:lpwstr/>
      </vt:variant>
      <vt:variant>
        <vt:lpwstr>_Toc100247899</vt:lpwstr>
      </vt:variant>
      <vt:variant>
        <vt:i4>1769533</vt:i4>
      </vt:variant>
      <vt:variant>
        <vt:i4>14</vt:i4>
      </vt:variant>
      <vt:variant>
        <vt:i4>0</vt:i4>
      </vt:variant>
      <vt:variant>
        <vt:i4>5</vt:i4>
      </vt:variant>
      <vt:variant>
        <vt:lpwstr/>
      </vt:variant>
      <vt:variant>
        <vt:lpwstr>_Toc100247898</vt:lpwstr>
      </vt:variant>
      <vt:variant>
        <vt:i4>1769533</vt:i4>
      </vt:variant>
      <vt:variant>
        <vt:i4>8</vt:i4>
      </vt:variant>
      <vt:variant>
        <vt:i4>0</vt:i4>
      </vt:variant>
      <vt:variant>
        <vt:i4>5</vt:i4>
      </vt:variant>
      <vt:variant>
        <vt:lpwstr/>
      </vt:variant>
      <vt:variant>
        <vt:lpwstr>_Toc100247897</vt:lpwstr>
      </vt:variant>
      <vt:variant>
        <vt:i4>1769533</vt:i4>
      </vt:variant>
      <vt:variant>
        <vt:i4>2</vt:i4>
      </vt:variant>
      <vt:variant>
        <vt:i4>0</vt:i4>
      </vt:variant>
      <vt:variant>
        <vt:i4>5</vt:i4>
      </vt:variant>
      <vt:variant>
        <vt:lpwstr/>
      </vt:variant>
      <vt:variant>
        <vt:lpwstr>_Toc100247896</vt:lpwstr>
      </vt:variant>
      <vt:variant>
        <vt:i4>6553640</vt:i4>
      </vt:variant>
      <vt:variant>
        <vt:i4>108</vt:i4>
      </vt:variant>
      <vt:variant>
        <vt:i4>0</vt:i4>
      </vt:variant>
      <vt:variant>
        <vt:i4>5</vt:i4>
      </vt:variant>
      <vt:variant>
        <vt:lpwstr>https://www.oecd.org/cfe/smes/inclusive-entrepreneurship/gender.htm</vt:lpwstr>
      </vt:variant>
      <vt:variant>
        <vt:lpwstr/>
      </vt:variant>
      <vt:variant>
        <vt:i4>6357036</vt:i4>
      </vt:variant>
      <vt:variant>
        <vt:i4>105</vt:i4>
      </vt:variant>
      <vt:variant>
        <vt:i4>0</vt:i4>
      </vt:variant>
      <vt:variant>
        <vt:i4>5</vt:i4>
      </vt:variant>
      <vt:variant>
        <vt:lpwstr>https://www.mckinsey.com/featured-insights/employment-and-growth/how-advancing-womens-equality-can-add-12-trillion-to-global-growth</vt:lpwstr>
      </vt:variant>
      <vt:variant>
        <vt:lpwstr/>
      </vt:variant>
      <vt:variant>
        <vt:i4>3670128</vt:i4>
      </vt:variant>
      <vt:variant>
        <vt:i4>102</vt:i4>
      </vt:variant>
      <vt:variant>
        <vt:i4>0</vt:i4>
      </vt:variant>
      <vt:variant>
        <vt:i4>5</vt:i4>
      </vt:variant>
      <vt:variant>
        <vt:lpwstr>https://www.emerald.com/insight/content/doi/10.1108/APJIE-06-2019-0041/full/pdf?title=worldwide-role-of-women-entrepreneurs-in-economic-development</vt:lpwstr>
      </vt:variant>
      <vt:variant>
        <vt:lpwstr/>
      </vt:variant>
      <vt:variant>
        <vt:i4>6619231</vt:i4>
      </vt:variant>
      <vt:variant>
        <vt:i4>99</vt:i4>
      </vt:variant>
      <vt:variant>
        <vt:i4>0</vt:i4>
      </vt:variant>
      <vt:variant>
        <vt:i4>5</vt:i4>
      </vt:variant>
      <vt:variant>
        <vt:lpwstr>https://www.al.undp.org/content/albania/en/home/library/crisis_prevention_and_recovery/explaining-the-employment-and-vet-policy-reform-in-albania.html</vt:lpwstr>
      </vt:variant>
      <vt:variant>
        <vt:lpwstr/>
      </vt:variant>
      <vt:variant>
        <vt:i4>4325460</vt:i4>
      </vt:variant>
      <vt:variant>
        <vt:i4>96</vt:i4>
      </vt:variant>
      <vt:variant>
        <vt:i4>0</vt:i4>
      </vt:variant>
      <vt:variant>
        <vt:i4>5</vt:i4>
      </vt:variant>
      <vt:variant>
        <vt:lpwstr>https://akpa.gov.al/wp-content/uploads/2021/09/BULETINI-STATISTIKOR-2020.pdf</vt:lpwstr>
      </vt:variant>
      <vt:variant>
        <vt:lpwstr/>
      </vt:variant>
      <vt:variant>
        <vt:i4>1769547</vt:i4>
      </vt:variant>
      <vt:variant>
        <vt:i4>93</vt:i4>
      </vt:variant>
      <vt:variant>
        <vt:i4>0</vt:i4>
      </vt:variant>
      <vt:variant>
        <vt:i4>5</vt:i4>
      </vt:variant>
      <vt:variant>
        <vt:lpwstr>https://banyanglobal.com/wp-content/uploads/2021/03/Gender-Inequality-Causes-Poverty-Briefer.pdf</vt:lpwstr>
      </vt:variant>
      <vt:variant>
        <vt:lpwstr/>
      </vt:variant>
      <vt:variant>
        <vt:i4>1376284</vt:i4>
      </vt:variant>
      <vt:variant>
        <vt:i4>90</vt:i4>
      </vt:variant>
      <vt:variant>
        <vt:i4>0</vt:i4>
      </vt:variant>
      <vt:variant>
        <vt:i4>5</vt:i4>
      </vt:variant>
      <vt:variant>
        <vt:lpwstr>https://unevoc.unesco.org/home/Dynamic+TVET+Country+Profiles/country=ALB</vt:lpwstr>
      </vt:variant>
      <vt:variant>
        <vt:lpwstr/>
      </vt:variant>
      <vt:variant>
        <vt:i4>786453</vt:i4>
      </vt:variant>
      <vt:variant>
        <vt:i4>87</vt:i4>
      </vt:variant>
      <vt:variant>
        <vt:i4>0</vt:i4>
      </vt:variant>
      <vt:variant>
        <vt:i4>5</vt:i4>
      </vt:variant>
      <vt:variant>
        <vt:lpwstr>https://www.etf.europa.eu/sites/default/files/document/Country Fiche 2020 Albania Education Training and Employment Developments.pdf</vt:lpwstr>
      </vt:variant>
      <vt:variant>
        <vt:lpwstr/>
      </vt:variant>
      <vt:variant>
        <vt:i4>589899</vt:i4>
      </vt:variant>
      <vt:variant>
        <vt:i4>84</vt:i4>
      </vt:variant>
      <vt:variant>
        <vt:i4>0</vt:i4>
      </vt:variant>
      <vt:variant>
        <vt:i4>5</vt:i4>
      </vt:variant>
      <vt:variant>
        <vt:lpwstr>https://eca.unwomen.org/sites/default/files/Field Office Albania/Attachments/Publications/2020/12/CGEB Albania_REPORT_1.pdf</vt:lpwstr>
      </vt:variant>
      <vt:variant>
        <vt:lpwstr/>
      </vt:variant>
      <vt:variant>
        <vt:i4>3866686</vt:i4>
      </vt:variant>
      <vt:variant>
        <vt:i4>81</vt:i4>
      </vt:variant>
      <vt:variant>
        <vt:i4>0</vt:i4>
      </vt:variant>
      <vt:variant>
        <vt:i4>5</vt:i4>
      </vt:variant>
      <vt:variant>
        <vt:lpwstr>https://www.kmd.al/?lang=en</vt:lpwstr>
      </vt:variant>
      <vt:variant>
        <vt:lpwstr/>
      </vt:variant>
      <vt:variant>
        <vt:i4>589899</vt:i4>
      </vt:variant>
      <vt:variant>
        <vt:i4>78</vt:i4>
      </vt:variant>
      <vt:variant>
        <vt:i4>0</vt:i4>
      </vt:variant>
      <vt:variant>
        <vt:i4>5</vt:i4>
      </vt:variant>
      <vt:variant>
        <vt:lpwstr>https://eca.unwomen.org/sites/default/files/Field Office Albania/Attachments/Publications/2020/12/CGEB Albania_REPORT_1.pdf</vt:lpwstr>
      </vt:variant>
      <vt:variant>
        <vt:lpwstr/>
      </vt:variant>
      <vt:variant>
        <vt:i4>786453</vt:i4>
      </vt:variant>
      <vt:variant>
        <vt:i4>75</vt:i4>
      </vt:variant>
      <vt:variant>
        <vt:i4>0</vt:i4>
      </vt:variant>
      <vt:variant>
        <vt:i4>5</vt:i4>
      </vt:variant>
      <vt:variant>
        <vt:lpwstr>https://www.etf.europa.eu/sites/default/files/document/Country Fiche 2020 Albania Education Training and Employment Developments.pdf</vt:lpwstr>
      </vt:variant>
      <vt:variant>
        <vt:lpwstr/>
      </vt:variant>
      <vt:variant>
        <vt:i4>7143466</vt:i4>
      </vt:variant>
      <vt:variant>
        <vt:i4>72</vt:i4>
      </vt:variant>
      <vt:variant>
        <vt:i4>0</vt:i4>
      </vt:variant>
      <vt:variant>
        <vt:i4>5</vt:i4>
      </vt:variant>
      <vt:variant>
        <vt:lpwstr>http://cec.org.al/wp-content/uploads/2017/06/KODI-ZGJEDHOR-2015-Teksti.pdf</vt:lpwstr>
      </vt:variant>
      <vt:variant>
        <vt:lpwstr/>
      </vt:variant>
      <vt:variant>
        <vt:i4>1769483</vt:i4>
      </vt:variant>
      <vt:variant>
        <vt:i4>69</vt:i4>
      </vt:variant>
      <vt:variant>
        <vt:i4>0</vt:i4>
      </vt:variant>
      <vt:variant>
        <vt:i4>5</vt:i4>
      </vt:variant>
      <vt:variant>
        <vt:lpwstr>http://www.mod.gov.al/images/PDF/barazia_gjinore_shoqeri.pdf</vt:lpwstr>
      </vt:variant>
      <vt:variant>
        <vt:lpwstr/>
      </vt:variant>
      <vt:variant>
        <vt:i4>2555931</vt:i4>
      </vt:variant>
      <vt:variant>
        <vt:i4>66</vt:i4>
      </vt:variant>
      <vt:variant>
        <vt:i4>0</vt:i4>
      </vt:variant>
      <vt:variant>
        <vt:i4>5</vt:i4>
      </vt:variant>
      <vt:variant>
        <vt:lpwstr>https://www.uart.edu.al/media/150329-Ligji 10221_ 2010 per mbrojtjen nga  diskriminimi.pdf</vt:lpwstr>
      </vt:variant>
      <vt:variant>
        <vt:lpwstr/>
      </vt:variant>
      <vt:variant>
        <vt:i4>852059</vt:i4>
      </vt:variant>
      <vt:variant>
        <vt:i4>63</vt:i4>
      </vt:variant>
      <vt:variant>
        <vt:i4>0</vt:i4>
      </vt:variant>
      <vt:variant>
        <vt:i4>5</vt:i4>
      </vt:variant>
      <vt:variant>
        <vt:lpwstr>http://drejtesia.gov.al/wp-content/uploads/2017/11/Kushtetuta-2012-1.pdf</vt:lpwstr>
      </vt:variant>
      <vt:variant>
        <vt:lpwstr/>
      </vt:variant>
      <vt:variant>
        <vt:i4>8323129</vt:i4>
      </vt:variant>
      <vt:variant>
        <vt:i4>60</vt:i4>
      </vt:variant>
      <vt:variant>
        <vt:i4>0</vt:i4>
      </vt:variant>
      <vt:variant>
        <vt:i4>5</vt:i4>
      </vt:variant>
      <vt:variant>
        <vt:lpwstr>https://romaversitasalbania.org/country-assessment-research-in-albania/</vt:lpwstr>
      </vt:variant>
      <vt:variant>
        <vt:lpwstr/>
      </vt:variant>
      <vt:variant>
        <vt:i4>6094923</vt:i4>
      </vt:variant>
      <vt:variant>
        <vt:i4>57</vt:i4>
      </vt:variant>
      <vt:variant>
        <vt:i4>0</vt:i4>
      </vt:variant>
      <vt:variant>
        <vt:i4>5</vt:i4>
      </vt:variant>
      <vt:variant>
        <vt:lpwstr>https://tbinternet.ohchr.org/_layouts/15/treatybodyexternal/Download.aspx?symbolno=INT%2FCEDAW%2FCSS%2FALB%2F47295&amp;Lang=en&amp;fbclid=IwAR0Mzja3Hx_1ldc68L-jNADh1a3zuGrplPeG8O5eZbUWPPiffT9rFTbjEFs</vt:lpwstr>
      </vt:variant>
      <vt:variant>
        <vt:lpwstr/>
      </vt:variant>
      <vt:variant>
        <vt:i4>1114198</vt:i4>
      </vt:variant>
      <vt:variant>
        <vt:i4>54</vt:i4>
      </vt:variant>
      <vt:variant>
        <vt:i4>0</vt:i4>
      </vt:variant>
      <vt:variant>
        <vt:i4>5</vt:i4>
      </vt:variant>
      <vt:variant>
        <vt:lpwstr>https://repo.gchumanrights.org/bitstream/handle/20.500.11825/874/Kola.pdf?sequence=1&amp;isAllowed=y</vt:lpwstr>
      </vt:variant>
      <vt:variant>
        <vt:lpwstr/>
      </vt:variant>
      <vt:variant>
        <vt:i4>1114198</vt:i4>
      </vt:variant>
      <vt:variant>
        <vt:i4>51</vt:i4>
      </vt:variant>
      <vt:variant>
        <vt:i4>0</vt:i4>
      </vt:variant>
      <vt:variant>
        <vt:i4>5</vt:i4>
      </vt:variant>
      <vt:variant>
        <vt:lpwstr>https://repo.gchumanrights.org/bitstream/handle/20.500.11825/874/Kola.pdf?sequence=1&amp;isAllowed=y</vt:lpwstr>
      </vt:variant>
      <vt:variant>
        <vt:lpwstr/>
      </vt:variant>
      <vt:variant>
        <vt:i4>2555958</vt:i4>
      </vt:variant>
      <vt:variant>
        <vt:i4>48</vt:i4>
      </vt:variant>
      <vt:variant>
        <vt:i4>0</vt:i4>
      </vt:variant>
      <vt:variant>
        <vt:i4>5</vt:i4>
      </vt:variant>
      <vt:variant>
        <vt:lpwstr>https://balkaninsight.com/2019/09/03/tradition-denies-albanian-women-right-to-property/</vt:lpwstr>
      </vt:variant>
      <vt:variant>
        <vt:lpwstr/>
      </vt:variant>
      <vt:variant>
        <vt:i4>1769547</vt:i4>
      </vt:variant>
      <vt:variant>
        <vt:i4>45</vt:i4>
      </vt:variant>
      <vt:variant>
        <vt:i4>0</vt:i4>
      </vt:variant>
      <vt:variant>
        <vt:i4>5</vt:i4>
      </vt:variant>
      <vt:variant>
        <vt:lpwstr>https://banyanglobal.com/wp-content/uploads/2021/03/Gender-Inequality-Causes-Poverty-Briefer.pdf</vt:lpwstr>
      </vt:variant>
      <vt:variant>
        <vt:lpwstr/>
      </vt:variant>
      <vt:variant>
        <vt:i4>6488164</vt:i4>
      </vt:variant>
      <vt:variant>
        <vt:i4>42</vt:i4>
      </vt:variant>
      <vt:variant>
        <vt:i4>0</vt:i4>
      </vt:variant>
      <vt:variant>
        <vt:i4>5</vt:i4>
      </vt:variant>
      <vt:variant>
        <vt:lpwstr>https://blogs.worldbank.org/developmenttalk/son-preference-why-we-should-care-about-it</vt:lpwstr>
      </vt:variant>
      <vt:variant>
        <vt:lpwstr/>
      </vt:variant>
      <vt:variant>
        <vt:i4>1638404</vt:i4>
      </vt:variant>
      <vt:variant>
        <vt:i4>39</vt:i4>
      </vt:variant>
      <vt:variant>
        <vt:i4>0</vt:i4>
      </vt:variant>
      <vt:variant>
        <vt:i4>5</vt:i4>
      </vt:variant>
      <vt:variant>
        <vt:lpwstr>https://www.unfpa.org/sites/default/files/resource-pdf/UNFPA_report_Albania2012.pdf</vt:lpwstr>
      </vt:variant>
      <vt:variant>
        <vt:lpwstr/>
      </vt:variant>
      <vt:variant>
        <vt:i4>1769547</vt:i4>
      </vt:variant>
      <vt:variant>
        <vt:i4>36</vt:i4>
      </vt:variant>
      <vt:variant>
        <vt:i4>0</vt:i4>
      </vt:variant>
      <vt:variant>
        <vt:i4>5</vt:i4>
      </vt:variant>
      <vt:variant>
        <vt:lpwstr>https://banyanglobal.com/wp-content/uploads/2021/03/Gender-Inequality-Causes-Poverty-Briefer.pdf</vt:lpwstr>
      </vt:variant>
      <vt:variant>
        <vt:lpwstr/>
      </vt:variant>
      <vt:variant>
        <vt:i4>4259908</vt:i4>
      </vt:variant>
      <vt:variant>
        <vt:i4>33</vt:i4>
      </vt:variant>
      <vt:variant>
        <vt:i4>0</vt:i4>
      </vt:variant>
      <vt:variant>
        <vt:i4>5</vt:i4>
      </vt:variant>
      <vt:variant>
        <vt:lpwstr>https://www.al.undp.org/content/albania/en/home/library/poverty/national-population-survey--violence-against-women-and-girls-in-.html</vt:lpwstr>
      </vt:variant>
      <vt:variant>
        <vt:lpwstr/>
      </vt:variant>
      <vt:variant>
        <vt:i4>4259908</vt:i4>
      </vt:variant>
      <vt:variant>
        <vt:i4>30</vt:i4>
      </vt:variant>
      <vt:variant>
        <vt:i4>0</vt:i4>
      </vt:variant>
      <vt:variant>
        <vt:i4>5</vt:i4>
      </vt:variant>
      <vt:variant>
        <vt:lpwstr>https://www.al.undp.org/content/albania/en/home/library/poverty/national-population-survey--violence-against-women-and-girls-in-.html</vt:lpwstr>
      </vt:variant>
      <vt:variant>
        <vt:lpwstr/>
      </vt:variant>
      <vt:variant>
        <vt:i4>5767176</vt:i4>
      </vt:variant>
      <vt:variant>
        <vt:i4>27</vt:i4>
      </vt:variant>
      <vt:variant>
        <vt:i4>0</vt:i4>
      </vt:variant>
      <vt:variant>
        <vt:i4>5</vt:i4>
      </vt:variant>
      <vt:variant>
        <vt:lpwstr>https://www.romaeducationfund.org/wp-content/uploads/2021/02/REF-Gender-Analysis-VET-in-Albania-May-2021.pdf</vt:lpwstr>
      </vt:variant>
      <vt:variant>
        <vt:lpwstr/>
      </vt:variant>
      <vt:variant>
        <vt:i4>5767268</vt:i4>
      </vt:variant>
      <vt:variant>
        <vt:i4>24</vt:i4>
      </vt:variant>
      <vt:variant>
        <vt:i4>0</vt:i4>
      </vt:variant>
      <vt:variant>
        <vt:i4>5</vt:i4>
      </vt:variant>
      <vt:variant>
        <vt:lpwstr>https://eurogender.eige.europa.eu/system/files/events-files/gender_equality_index_albania.pdf</vt:lpwstr>
      </vt:variant>
      <vt:variant>
        <vt:lpwstr/>
      </vt:variant>
      <vt:variant>
        <vt:i4>2359414</vt:i4>
      </vt:variant>
      <vt:variant>
        <vt:i4>21</vt:i4>
      </vt:variant>
      <vt:variant>
        <vt:i4>0</vt:i4>
      </vt:variant>
      <vt:variant>
        <vt:i4>5</vt:i4>
      </vt:variant>
      <vt:variant>
        <vt:lpwstr>https://www.frontiersin.org/articles/10.3389/fpsyg.2018.01086/full</vt:lpwstr>
      </vt:variant>
      <vt:variant>
        <vt:lpwstr/>
      </vt:variant>
      <vt:variant>
        <vt:i4>6422579</vt:i4>
      </vt:variant>
      <vt:variant>
        <vt:i4>18</vt:i4>
      </vt:variant>
      <vt:variant>
        <vt:i4>0</vt:i4>
      </vt:variant>
      <vt:variant>
        <vt:i4>5</vt:i4>
      </vt:variant>
      <vt:variant>
        <vt:lpwstr>https://www.wikigender.org/wp content/uploads/files/Tackling_the_root_causes_of_gender_inequalities_OECD_DEV.pdf</vt:lpwstr>
      </vt:variant>
      <vt:variant>
        <vt:lpwstr/>
      </vt:variant>
      <vt:variant>
        <vt:i4>786513</vt:i4>
      </vt:variant>
      <vt:variant>
        <vt:i4>15</vt:i4>
      </vt:variant>
      <vt:variant>
        <vt:i4>0</vt:i4>
      </vt:variant>
      <vt:variant>
        <vt:i4>5</vt:i4>
      </vt:variant>
      <vt:variant>
        <vt:lpwstr>https://www.opendemocracy.net/en/5050/gendered-legacies-of-communist-albania-paradox-of-progress/</vt:lpwstr>
      </vt:variant>
      <vt:variant>
        <vt:lpwstr/>
      </vt:variant>
      <vt:variant>
        <vt:i4>3801126</vt:i4>
      </vt:variant>
      <vt:variant>
        <vt:i4>12</vt:i4>
      </vt:variant>
      <vt:variant>
        <vt:i4>0</vt:i4>
      </vt:variant>
      <vt:variant>
        <vt:i4>5</vt:i4>
      </vt:variant>
      <vt:variant>
        <vt:lpwstr>https://china-cee.eu/2020/04/01/albania-social-briefing-albania-and-gender-inequality/</vt:lpwstr>
      </vt:variant>
      <vt:variant>
        <vt:lpwstr/>
      </vt:variant>
      <vt:variant>
        <vt:i4>1048590</vt:i4>
      </vt:variant>
      <vt:variant>
        <vt:i4>9</vt:i4>
      </vt:variant>
      <vt:variant>
        <vt:i4>0</vt:i4>
      </vt:variant>
      <vt:variant>
        <vt:i4>5</vt:i4>
      </vt:variant>
      <vt:variant>
        <vt:lpwstr>https://ourworldindata.org/economic-inequality-by-gender</vt:lpwstr>
      </vt:variant>
      <vt:variant>
        <vt:lpwstr/>
      </vt:variant>
      <vt:variant>
        <vt:i4>6357088</vt:i4>
      </vt:variant>
      <vt:variant>
        <vt:i4>6</vt:i4>
      </vt:variant>
      <vt:variant>
        <vt:i4>0</vt:i4>
      </vt:variant>
      <vt:variant>
        <vt:i4>5</vt:i4>
      </vt:variant>
      <vt:variant>
        <vt:lpwstr>http://www.instat.gov.al/al/temat/treguesit-demografik%C3%AB-dhe-social%C3%AB/barazia-gjinore/publikimet/2020/burra-dhe-gra-n%C3%AB-shqip%C3%ABri-2020/</vt:lpwstr>
      </vt:variant>
      <vt:variant>
        <vt:lpwstr/>
      </vt:variant>
      <vt:variant>
        <vt:i4>7733426</vt:i4>
      </vt:variant>
      <vt:variant>
        <vt:i4>3</vt:i4>
      </vt:variant>
      <vt:variant>
        <vt:i4>0</vt:i4>
      </vt:variant>
      <vt:variant>
        <vt:i4>5</vt:i4>
      </vt:variant>
      <vt:variant>
        <vt:lpwstr>http://www.instat.gov.al/al/temat/tregu-i-punës-dhe-arsimi/punësimi-dhe-papunësia/</vt:lpwstr>
      </vt:variant>
      <vt:variant>
        <vt:lpwstr/>
      </vt:variant>
      <vt:variant>
        <vt:i4>6357104</vt:i4>
      </vt:variant>
      <vt:variant>
        <vt:i4>0</vt:i4>
      </vt:variant>
      <vt:variant>
        <vt:i4>0</vt:i4>
      </vt:variant>
      <vt:variant>
        <vt:i4>5</vt:i4>
      </vt:variant>
      <vt:variant>
        <vt:lpwstr>http://www.instat.gov.al/media/6661/gender_equality_index_for_the_republic_of_albania_2020.pdf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Arqimandriti, Mirela</dc:creator>
  <cp:keywords/>
  <cp:lastModifiedBy>Anita Lushi</cp:lastModifiedBy>
  <cp:revision>3</cp:revision>
  <dcterms:created xsi:type="dcterms:W3CDTF">2024-04-15T14:57:00Z</dcterms:created>
  <dcterms:modified xsi:type="dcterms:W3CDTF">2024-04-16T09:15:00Z</dcterms:modified>
</cp:coreProperties>
</file>